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2718">
      <w:pPr>
        <w:pStyle w:val="a5"/>
        <w:jc w:val="center"/>
      </w:pPr>
      <w:bookmarkStart w:id="0" w:name="_GoBack"/>
      <w:bookmarkEnd w:id="0"/>
      <w:r>
        <w:rPr>
          <w:rStyle w:val="a7"/>
          <w:rFonts w:ascii="Arial" w:hAnsi="Arial" w:cs="Arial"/>
          <w:color w:val="000000"/>
          <w:sz w:val="36"/>
          <w:szCs w:val="36"/>
        </w:rPr>
        <w:t>РЕШЕНИЕ</w:t>
      </w:r>
    </w:p>
    <w:p w:rsidR="00000000" w:rsidRDefault="00822718">
      <w:pPr>
        <w:pStyle w:val="a5"/>
        <w:jc w:val="center"/>
      </w:pPr>
      <w:r>
        <w:rPr>
          <w:rStyle w:val="a7"/>
          <w:rFonts w:ascii="Arial" w:hAnsi="Arial" w:cs="Arial"/>
          <w:color w:val="000000"/>
          <w:sz w:val="28"/>
          <w:szCs w:val="28"/>
        </w:rPr>
        <w:t>№</w:t>
      </w:r>
      <w:r>
        <w:rPr>
          <w:rStyle w:val="a7"/>
          <w:rFonts w:ascii="Arial" w:hAnsi="Arial" w:cs="Arial"/>
          <w:color w:val="000000"/>
          <w:sz w:val="28"/>
          <w:szCs w:val="28"/>
        </w:rPr>
        <w:t xml:space="preserve"> </w:t>
      </w:r>
      <w:r>
        <w:rPr>
          <w:rStyle w:val="printdefinition"/>
          <w:rFonts w:ascii="Arial" w:hAnsi="Arial" w:cs="Arial"/>
          <w:b/>
          <w:bCs/>
          <w:color w:val="000000"/>
          <w:sz w:val="28"/>
          <w:szCs w:val="28"/>
        </w:rPr>
        <w:t>76</w:t>
      </w:r>
      <w:r>
        <w:rPr>
          <w:rStyle w:val="printdefinition"/>
          <w:rFonts w:ascii="Arial" w:hAnsi="Arial" w:cs="Arial"/>
          <w:b/>
          <w:bCs/>
          <w:color w:val="000000"/>
          <w:sz w:val="28"/>
          <w:szCs w:val="28"/>
        </w:rPr>
        <w:t>5</w:t>
      </w:r>
    </w:p>
    <w:p w:rsidR="00000000" w:rsidRDefault="00822718">
      <w:pPr>
        <w:pStyle w:val="a5"/>
        <w:jc w:val="center"/>
      </w:pPr>
      <w:r>
        <w:rPr>
          <w:rStyle w:val="printdefinition"/>
          <w:rFonts w:ascii="Arial" w:hAnsi="Arial" w:cs="Arial"/>
          <w:b/>
          <w:bCs/>
          <w:color w:val="000000"/>
          <w:sz w:val="28"/>
          <w:szCs w:val="28"/>
        </w:rPr>
        <w:t>Хасков</w:t>
      </w:r>
      <w:r>
        <w:rPr>
          <w:rStyle w:val="printdefinition"/>
          <w:rFonts w:ascii="Arial" w:hAnsi="Arial" w:cs="Arial"/>
          <w:b/>
          <w:bCs/>
          <w:color w:val="000000"/>
          <w:sz w:val="28"/>
          <w:szCs w:val="28"/>
        </w:rPr>
        <w:t>о</w:t>
      </w:r>
      <w:r>
        <w:rPr>
          <w:rStyle w:val="a7"/>
          <w:rFonts w:ascii="Arial" w:hAnsi="Arial" w:cs="Arial"/>
          <w:color w:val="000000"/>
          <w:sz w:val="28"/>
          <w:szCs w:val="28"/>
        </w:rPr>
        <w:t>,</w:t>
      </w:r>
      <w:r>
        <w:rPr>
          <w:rStyle w:val="a7"/>
          <w:rFonts w:ascii="Arial" w:hAnsi="Arial" w:cs="Arial"/>
          <w:color w:val="000000"/>
          <w:sz w:val="28"/>
          <w:szCs w:val="28"/>
        </w:rPr>
        <w:t xml:space="preserve"> </w:t>
      </w:r>
      <w:r>
        <w:rPr>
          <w:rStyle w:val="printdefinition"/>
          <w:rFonts w:ascii="Arial" w:hAnsi="Arial" w:cs="Arial"/>
          <w:b/>
          <w:bCs/>
          <w:color w:val="000000"/>
          <w:sz w:val="28"/>
          <w:szCs w:val="28"/>
        </w:rPr>
        <w:t>16.10.2023 г</w:t>
      </w:r>
      <w:r>
        <w:rPr>
          <w:rStyle w:val="printdefinition"/>
          <w:rFonts w:ascii="Arial" w:hAnsi="Arial" w:cs="Arial"/>
          <w:b/>
          <w:bCs/>
          <w:color w:val="000000"/>
          <w:sz w:val="28"/>
          <w:szCs w:val="28"/>
        </w:rPr>
        <w:t>.</w:t>
      </w:r>
    </w:p>
    <w:p w:rsidR="00000000" w:rsidRDefault="00822718">
      <w:pPr>
        <w:pStyle w:val="a5"/>
        <w:jc w:val="center"/>
      </w:pPr>
      <w:r>
        <w:rPr>
          <w:rStyle w:val="a7"/>
          <w:rFonts w:ascii="Arial" w:hAnsi="Arial" w:cs="Arial"/>
          <w:color w:val="000000"/>
          <w:sz w:val="28"/>
          <w:szCs w:val="28"/>
        </w:rPr>
        <w:t>В ИМЕТО НА НАРОДА</w:t>
      </w:r>
    </w:p>
    <w:p w:rsidR="00000000" w:rsidRDefault="00822718">
      <w:pPr>
        <w:pStyle w:val="body-text"/>
      </w:pPr>
      <w:r>
        <w:rPr>
          <w:rStyle w:val="printdefinition"/>
          <w:rFonts w:ascii="Arial" w:hAnsi="Arial" w:cs="Arial"/>
          <w:b/>
          <w:bCs/>
          <w:color w:val="000000"/>
        </w:rPr>
        <w:t>Административният съд - Хасков</w:t>
      </w:r>
      <w:r>
        <w:rPr>
          <w:rStyle w:val="printdefinition"/>
          <w:rFonts w:ascii="Arial" w:hAnsi="Arial" w:cs="Arial"/>
          <w:b/>
          <w:bCs/>
          <w:color w:val="000000"/>
        </w:rPr>
        <w:t>о</w:t>
      </w:r>
      <w:r>
        <w:rPr>
          <w:rStyle w:val="a7"/>
          <w:rFonts w:ascii="Arial" w:hAnsi="Arial" w:cs="Arial"/>
          <w:color w:val="000000"/>
        </w:rPr>
        <w:t xml:space="preserve"> </w:t>
      </w:r>
      <w:r>
        <w:rPr>
          <w:rFonts w:ascii="Arial" w:hAnsi="Arial" w:cs="Arial"/>
          <w:color w:val="000000"/>
        </w:rPr>
        <w:t>в</w:t>
      </w:r>
      <w:r>
        <w:rPr>
          <w:rFonts w:ascii="Arial" w:hAnsi="Arial" w:cs="Arial"/>
          <w:color w:val="000000"/>
        </w:rPr>
        <w:t xml:space="preserve"> </w:t>
      </w:r>
      <w:r>
        <w:rPr>
          <w:rStyle w:val="printdefinition"/>
          <w:rFonts w:ascii="Arial" w:hAnsi="Arial" w:cs="Arial"/>
          <w:color w:val="000000"/>
        </w:rPr>
        <w:t>съдебно заседани</w:t>
      </w:r>
      <w:r>
        <w:rPr>
          <w:rStyle w:val="printdefinition"/>
          <w:rFonts w:ascii="Arial" w:hAnsi="Arial" w:cs="Arial"/>
          <w:color w:val="000000"/>
        </w:rPr>
        <w:t>е</w:t>
      </w:r>
      <w:r>
        <w:rPr>
          <w:rFonts w:ascii="Arial" w:hAnsi="Arial" w:cs="Arial"/>
          <w:color w:val="000000"/>
        </w:rPr>
        <w:t xml:space="preserve"> </w:t>
      </w:r>
      <w:r>
        <w:rPr>
          <w:rStyle w:val="printdefinition"/>
          <w:rFonts w:ascii="Arial" w:hAnsi="Arial" w:cs="Arial"/>
          <w:color w:val="000000"/>
        </w:rPr>
        <w:t>на двадесети септември две хиляди и двадесет и трета годин</w:t>
      </w:r>
      <w:r>
        <w:rPr>
          <w:rStyle w:val="printdefinition"/>
          <w:rFonts w:ascii="Arial" w:hAnsi="Arial" w:cs="Arial"/>
          <w:color w:val="000000"/>
        </w:rPr>
        <w:t>а</w:t>
      </w:r>
      <w:r>
        <w:rPr>
          <w:rFonts w:ascii="Arial" w:hAnsi="Arial" w:cs="Arial"/>
          <w:color w:val="000000"/>
        </w:rPr>
        <w:t xml:space="preserve"> в състав:</w:t>
      </w:r>
    </w:p>
    <w:tbl>
      <w:tblPr>
        <w:tblW w:w="5000" w:type="pct"/>
        <w:tblCellSpacing w:w="15" w:type="dxa"/>
        <w:tblLook w:val="04A0" w:firstRow="1" w:lastRow="0" w:firstColumn="1" w:lastColumn="0" w:noHBand="0" w:noVBand="1"/>
      </w:tblPr>
      <w:tblGrid>
        <w:gridCol w:w="5942"/>
        <w:gridCol w:w="3220"/>
      </w:tblGrid>
      <w:tr w:rsidR="00000000">
        <w:trPr>
          <w:tblCellSpacing w:w="15" w:type="dxa"/>
        </w:trPr>
        <w:tc>
          <w:tcPr>
            <w:tcW w:w="0" w:type="auto"/>
            <w:tcMar>
              <w:top w:w="15" w:type="dxa"/>
              <w:left w:w="15" w:type="dxa"/>
              <w:bottom w:w="15" w:type="dxa"/>
              <w:right w:w="15" w:type="dxa"/>
            </w:tcMar>
            <w:hideMark/>
          </w:tcPr>
          <w:p w:rsidR="00000000" w:rsidRDefault="00822718">
            <w:pPr>
              <w:rPr>
                <w:rFonts w:eastAsia="Times New Roman"/>
                <w:sz w:val="20"/>
                <w:szCs w:val="20"/>
              </w:rPr>
            </w:pPr>
          </w:p>
        </w:tc>
        <w:tc>
          <w:tcPr>
            <w:tcW w:w="1750" w:type="pct"/>
            <w:tcMar>
              <w:top w:w="15" w:type="dxa"/>
              <w:left w:w="15" w:type="dxa"/>
              <w:bottom w:w="15" w:type="dxa"/>
              <w:right w:w="15" w:type="dxa"/>
            </w:tcMar>
            <w:vAlign w:val="center"/>
            <w:hideMark/>
          </w:tcPr>
          <w:p w:rsidR="00000000" w:rsidRDefault="00822718">
            <w:pPr>
              <w:rPr>
                <w:rFonts w:eastAsia="Times New Roman"/>
                <w:sz w:val="20"/>
                <w:szCs w:val="20"/>
              </w:rPr>
            </w:pPr>
          </w:p>
        </w:tc>
      </w:tr>
      <w:tr w:rsidR="00000000">
        <w:trPr>
          <w:tblCellSpacing w:w="15" w:type="dxa"/>
        </w:trPr>
        <w:tc>
          <w:tcPr>
            <w:tcW w:w="0" w:type="auto"/>
            <w:tcMar>
              <w:top w:w="15" w:type="dxa"/>
              <w:left w:w="15" w:type="dxa"/>
              <w:bottom w:w="15" w:type="dxa"/>
              <w:right w:w="15" w:type="dxa"/>
            </w:tcMar>
            <w:hideMark/>
          </w:tcPr>
          <w:p w:rsidR="00000000" w:rsidRDefault="00822718">
            <w:pPr>
              <w:jc w:val="right"/>
              <w:rPr>
                <w:rFonts w:eastAsia="Times New Roman"/>
              </w:rPr>
            </w:pPr>
            <w:r>
              <w:rPr>
                <w:rStyle w:val="printdefinition"/>
                <w:rFonts w:ascii="Arial" w:eastAsia="Times New Roman" w:hAnsi="Arial" w:cs="Arial"/>
                <w:b/>
                <w:bCs/>
                <w:caps/>
                <w:color w:val="000000"/>
              </w:rPr>
              <w:t>Председате</w:t>
            </w:r>
            <w:r>
              <w:rPr>
                <w:rStyle w:val="printdefinition"/>
                <w:rFonts w:ascii="Arial" w:eastAsia="Times New Roman" w:hAnsi="Arial" w:cs="Arial"/>
                <w:b/>
                <w:bCs/>
                <w:caps/>
                <w:color w:val="000000"/>
              </w:rPr>
              <w:t>л</w:t>
            </w:r>
            <w:r>
              <w:rPr>
                <w:rStyle w:val="a7"/>
                <w:rFonts w:ascii="Arial" w:eastAsia="Times New Roman" w:hAnsi="Arial" w:cs="Arial"/>
                <w:caps/>
                <w:color w:val="000000"/>
              </w:rPr>
              <w:t xml:space="preserve">: </w:t>
            </w:r>
          </w:p>
        </w:tc>
        <w:tc>
          <w:tcPr>
            <w:tcW w:w="1750" w:type="pct"/>
            <w:tcMar>
              <w:top w:w="15" w:type="dxa"/>
              <w:left w:w="15" w:type="dxa"/>
              <w:bottom w:w="15" w:type="dxa"/>
              <w:right w:w="15" w:type="dxa"/>
            </w:tcMar>
            <w:vAlign w:val="center"/>
            <w:hideMark/>
          </w:tcPr>
          <w:p w:rsidR="00000000" w:rsidRDefault="00822718">
            <w:pPr>
              <w:rPr>
                <w:rFonts w:eastAsia="Times New Roman"/>
              </w:rPr>
            </w:pPr>
            <w:r>
              <w:rPr>
                <w:rStyle w:val="printdefinition"/>
                <w:rFonts w:ascii="Arial" w:eastAsia="Times New Roman" w:hAnsi="Arial" w:cs="Arial"/>
                <w:caps/>
                <w:color w:val="000000"/>
              </w:rPr>
              <w:t>ВАСИЛКА ЖЕЛЕВ</w:t>
            </w:r>
            <w:r>
              <w:rPr>
                <w:rStyle w:val="printdefinition"/>
                <w:rFonts w:ascii="Arial" w:eastAsia="Times New Roman" w:hAnsi="Arial" w:cs="Arial"/>
                <w:caps/>
                <w:color w:val="000000"/>
              </w:rPr>
              <w:t>А</w:t>
            </w:r>
          </w:p>
        </w:tc>
      </w:tr>
      <w:tr w:rsidR="00000000">
        <w:trPr>
          <w:tblCellSpacing w:w="15" w:type="dxa"/>
        </w:trPr>
        <w:tc>
          <w:tcPr>
            <w:tcW w:w="0" w:type="auto"/>
            <w:tcMar>
              <w:top w:w="15" w:type="dxa"/>
              <w:left w:w="15" w:type="dxa"/>
              <w:bottom w:w="15" w:type="dxa"/>
              <w:right w:w="15" w:type="dxa"/>
            </w:tcMar>
            <w:hideMark/>
          </w:tcPr>
          <w:p w:rsidR="00000000" w:rsidRDefault="00822718">
            <w:pPr>
              <w:jc w:val="right"/>
              <w:rPr>
                <w:rFonts w:eastAsia="Times New Roman"/>
              </w:rPr>
            </w:pPr>
            <w:r>
              <w:rPr>
                <w:rStyle w:val="printdefinition"/>
                <w:rFonts w:ascii="Arial" w:eastAsia="Times New Roman" w:hAnsi="Arial" w:cs="Arial"/>
                <w:b/>
                <w:bCs/>
                <w:caps/>
                <w:color w:val="000000"/>
              </w:rPr>
              <w:t>Членове</w:t>
            </w:r>
            <w:r>
              <w:rPr>
                <w:rStyle w:val="printdefinition"/>
                <w:rFonts w:ascii="Arial" w:eastAsia="Times New Roman" w:hAnsi="Arial" w:cs="Arial"/>
                <w:b/>
                <w:bCs/>
                <w:caps/>
                <w:color w:val="000000"/>
              </w:rPr>
              <w:t>:</w:t>
            </w:r>
            <w:r>
              <w:rPr>
                <w:rStyle w:val="a7"/>
                <w:rFonts w:ascii="Arial" w:eastAsia="Times New Roman" w:hAnsi="Arial" w:cs="Arial"/>
                <w:caps/>
                <w:color w:val="000000"/>
              </w:rPr>
              <w:t xml:space="preserve"> </w:t>
            </w:r>
          </w:p>
        </w:tc>
        <w:tc>
          <w:tcPr>
            <w:tcW w:w="1750" w:type="pct"/>
            <w:tcMar>
              <w:top w:w="15" w:type="dxa"/>
              <w:left w:w="15" w:type="dxa"/>
              <w:bottom w:w="15" w:type="dxa"/>
              <w:right w:w="15" w:type="dxa"/>
            </w:tcMar>
            <w:vAlign w:val="center"/>
            <w:hideMark/>
          </w:tcPr>
          <w:p w:rsidR="00000000" w:rsidRDefault="00822718">
            <w:pPr>
              <w:rPr>
                <w:rFonts w:eastAsia="Times New Roman"/>
              </w:rPr>
            </w:pPr>
            <w:r>
              <w:rPr>
                <w:rStyle w:val="printdefinition"/>
                <w:rFonts w:ascii="Arial" w:eastAsia="Times New Roman" w:hAnsi="Arial" w:cs="Arial"/>
                <w:color w:val="000000"/>
              </w:rPr>
              <w:t>ЦВЕТОМИРА ДИМИТРОВ</w:t>
            </w:r>
            <w:r>
              <w:rPr>
                <w:rStyle w:val="printdefinition"/>
                <w:rFonts w:ascii="Arial" w:eastAsia="Times New Roman" w:hAnsi="Arial" w:cs="Arial"/>
                <w:color w:val="000000"/>
              </w:rPr>
              <w:t>А</w:t>
            </w:r>
            <w:r>
              <w:rPr>
                <w:rFonts w:ascii="Arial" w:eastAsia="Times New Roman" w:hAnsi="Arial" w:cs="Arial"/>
                <w:color w:val="000000"/>
              </w:rPr>
              <w:br/>
            </w:r>
            <w:r>
              <w:rPr>
                <w:rStyle w:val="printdefinition"/>
                <w:rFonts w:ascii="Arial" w:eastAsia="Times New Roman" w:hAnsi="Arial" w:cs="Arial"/>
                <w:color w:val="000000"/>
              </w:rPr>
              <w:t>ПАВЛИНА ГОСПОДИНОВА</w:t>
            </w:r>
          </w:p>
        </w:tc>
      </w:tr>
    </w:tbl>
    <w:p w:rsidR="00000000" w:rsidRDefault="00822718">
      <w:pPr>
        <w:pStyle w:val="body-text"/>
        <w:jc w:val="both"/>
      </w:pPr>
      <w:r>
        <w:rPr>
          <w:rStyle w:val="printdefinition"/>
        </w:rPr>
        <w:t>При секретар АНГЕЛИНА ЛАТУНОВ</w:t>
      </w:r>
      <w:r>
        <w:rPr>
          <w:rStyle w:val="printdefinition"/>
        </w:rPr>
        <w:t>А</w:t>
      </w:r>
      <w:r>
        <w:t xml:space="preserve"> </w:t>
      </w:r>
      <w:r>
        <w:t>като разгледа докладваното от съдия ЦВЕТОМИРА ДИМИТРОВ</w:t>
      </w:r>
      <w:r>
        <w:t>А</w:t>
      </w:r>
      <w:r>
        <w:t xml:space="preserve"> административно дело № 37 / 2023 г., за да се произнесе взе предвид следното</w:t>
      </w:r>
      <w:r>
        <w:t>:</w:t>
      </w:r>
    </w:p>
    <w:p w:rsidR="00000000" w:rsidRDefault="00822718">
      <w:pPr>
        <w:pStyle w:val="a6"/>
        <w:ind w:firstLine="851"/>
        <w:jc w:val="both"/>
        <w:divId w:val="929124815"/>
        <w:rPr>
          <w:rFonts w:ascii="MS Sans Serif" w:hAnsi="MS Sans Serif"/>
        </w:rPr>
      </w:pPr>
      <w:r>
        <w:rPr>
          <w:rFonts w:ascii="MS Sans Serif" w:hAnsi="MS Sans Serif"/>
        </w:rPr>
        <w:t>Производството е по Раздел ІІ от Глава десета на АПК.</w:t>
      </w:r>
    </w:p>
    <w:p w:rsidR="00000000" w:rsidRDefault="00822718">
      <w:pPr>
        <w:pStyle w:val="a6"/>
        <w:ind w:firstLine="851"/>
        <w:jc w:val="both"/>
        <w:divId w:val="929124815"/>
        <w:rPr>
          <w:rFonts w:ascii="MS Sans Serif" w:hAnsi="MS Sans Serif"/>
        </w:rPr>
      </w:pPr>
      <w:r>
        <w:rPr>
          <w:rFonts w:ascii="MS Sans Serif" w:hAnsi="MS Sans Serif"/>
        </w:rPr>
        <w:t>Образувано е по ж</w:t>
      </w:r>
      <w:r>
        <w:rPr>
          <w:rFonts w:ascii="MS Sans Serif" w:hAnsi="MS Sans Serif"/>
        </w:rPr>
        <w:t>алба на П.Т.З. ***, подадена чрез пълномощника му адв.Б. Б., против Решение № 916 от 22.12.2022г. на Общински съвет – Димитровград, прието с Протокол № 40 от заседание на общинския съвет от 22.12.2022г., в частта му по раздел II, т.1 и т.2,подт.2.1., с кои</w:t>
      </w:r>
      <w:r>
        <w:rPr>
          <w:rFonts w:ascii="MS Sans Serif" w:hAnsi="MS Sans Serif"/>
        </w:rPr>
        <w:t>то е определен размера на таксата за битови отпадъци за 2023г. за населението на гр.Димитровград и с.Бодрово.</w:t>
      </w:r>
    </w:p>
    <w:p w:rsidR="00000000" w:rsidRDefault="00822718">
      <w:pPr>
        <w:pStyle w:val="a6"/>
        <w:ind w:firstLine="851"/>
        <w:jc w:val="both"/>
        <w:divId w:val="929124815"/>
        <w:rPr>
          <w:rFonts w:ascii="MS Sans Serif" w:hAnsi="MS Sans Serif"/>
        </w:rPr>
      </w:pPr>
      <w:r>
        <w:rPr>
          <w:rFonts w:ascii="MS Sans Serif" w:hAnsi="MS Sans Serif"/>
        </w:rPr>
        <w:t xml:space="preserve">В жалбата се твърди, че оспорената част на решението е незаконосъобразна на основание чл.146, т.1 и т.3-5 от АПК. </w:t>
      </w:r>
    </w:p>
    <w:p w:rsidR="00000000" w:rsidRDefault="00822718">
      <w:pPr>
        <w:pStyle w:val="a6"/>
        <w:ind w:firstLine="851"/>
        <w:jc w:val="both"/>
        <w:divId w:val="929124815"/>
        <w:rPr>
          <w:rFonts w:ascii="MS Sans Serif" w:hAnsi="MS Sans Serif"/>
        </w:rPr>
      </w:pPr>
      <w:r>
        <w:rPr>
          <w:rFonts w:ascii="MS Sans Serif" w:hAnsi="MS Sans Serif"/>
        </w:rPr>
        <w:t xml:space="preserve">С процесния акт жалбоподателят </w:t>
      </w:r>
      <w:r>
        <w:rPr>
          <w:rFonts w:ascii="MS Sans Serif" w:hAnsi="MS Sans Serif"/>
        </w:rPr>
        <w:t xml:space="preserve">бил задължен да заплаща ТБО по порочно съставена план-сметка, в която не били дадени никакви данни за други видове приходи от ТБО. По този начин задължените лица били ощетявани с несправедлив свръх изискуем размер на таксата, която многократно надхвърляла </w:t>
      </w:r>
      <w:r>
        <w:rPr>
          <w:rFonts w:ascii="MS Sans Serif" w:hAnsi="MS Sans Serif"/>
        </w:rPr>
        <w:t xml:space="preserve">заложените в план-сметката стойности, тъй като същата не била намалена с остатъка от предходната година, както и с другите приходни пера по ТБО, след което да бил определен реален размер на таксата. </w:t>
      </w:r>
    </w:p>
    <w:p w:rsidR="00000000" w:rsidRDefault="00822718">
      <w:pPr>
        <w:pStyle w:val="a6"/>
        <w:ind w:firstLine="851"/>
        <w:jc w:val="both"/>
        <w:divId w:val="929124815"/>
        <w:rPr>
          <w:rFonts w:ascii="MS Sans Serif" w:hAnsi="MS Sans Serif"/>
        </w:rPr>
      </w:pPr>
      <w:r>
        <w:rPr>
          <w:rFonts w:ascii="MS Sans Serif" w:hAnsi="MS Sans Serif"/>
        </w:rPr>
        <w:t>Друго незаконно действие било включването към общата сме</w:t>
      </w:r>
      <w:r>
        <w:rPr>
          <w:rFonts w:ascii="MS Sans Serif" w:hAnsi="MS Sans Serif"/>
        </w:rPr>
        <w:t xml:space="preserve">тка на сумата от 461 383.81 лева, представляваща 20% ДДС, който бил начислен предварително върху предполагаемия размер на дейностите по чл.62 от Закона за местните данъци и такси. </w:t>
      </w:r>
    </w:p>
    <w:p w:rsidR="00000000" w:rsidRDefault="00822718">
      <w:pPr>
        <w:pStyle w:val="a6"/>
        <w:ind w:firstLine="851"/>
        <w:jc w:val="both"/>
        <w:divId w:val="929124815"/>
        <w:rPr>
          <w:rFonts w:ascii="MS Sans Serif" w:hAnsi="MS Sans Serif"/>
        </w:rPr>
      </w:pPr>
      <w:r>
        <w:rPr>
          <w:rFonts w:ascii="MS Sans Serif" w:hAnsi="MS Sans Serif"/>
        </w:rPr>
        <w:t>Поради тези причини се счита, че оспорените части на решението са нетърпими</w:t>
      </w:r>
      <w:r>
        <w:rPr>
          <w:rFonts w:ascii="MS Sans Serif" w:hAnsi="MS Sans Serif"/>
        </w:rPr>
        <w:t xml:space="preserve"> в правния мир и били в разрез с принципите на правовата държава, разписани в чл.4, ал.1 от Конституцията на Република България. </w:t>
      </w:r>
    </w:p>
    <w:p w:rsidR="00000000" w:rsidRDefault="00822718">
      <w:pPr>
        <w:pStyle w:val="a6"/>
        <w:ind w:firstLine="851"/>
        <w:jc w:val="both"/>
        <w:divId w:val="929124815"/>
        <w:rPr>
          <w:rFonts w:ascii="MS Sans Serif" w:hAnsi="MS Sans Serif"/>
        </w:rPr>
      </w:pPr>
      <w:r>
        <w:rPr>
          <w:rFonts w:ascii="MS Sans Serif" w:hAnsi="MS Sans Serif"/>
        </w:rPr>
        <w:t>Процесната част на решението била приета при особено съществени процесуални нарушения по чл.69-74 АПК. В нарушение на чл.71 от</w:t>
      </w:r>
      <w:r>
        <w:rPr>
          <w:rFonts w:ascii="MS Sans Serif" w:hAnsi="MS Sans Serif"/>
        </w:rPr>
        <w:t xml:space="preserve"> АПК в случая не били обсъдени внесените от настоящия жалбоподател три писмени възражения, като не било съобразено и направено писмено искане. Видно било от т.4 на протокол от 22.12.2022г. от сесията на ОБС-Димитровград, че съвета изрично отказал да обсъди</w:t>
      </w:r>
      <w:r>
        <w:rPr>
          <w:rFonts w:ascii="MS Sans Serif" w:hAnsi="MS Sans Serif"/>
        </w:rPr>
        <w:t xml:space="preserve"> възраженията и исканията на жалбоподателя, поради което оспореното решение било издадено при особено съществено нарушение на административно-производствените правила и следвало да се отмени. Необсъждането на възраженията от страна на Общински съвет – Дими</w:t>
      </w:r>
      <w:r>
        <w:rPr>
          <w:rFonts w:ascii="MS Sans Serif" w:hAnsi="MS Sans Serif"/>
        </w:rPr>
        <w:t>тровград имало за последица отмяна на акта на процесуално основание, според Тълкувателно Решение №4/22.4.2004г. по т.д. №4/2002г. на ВАС. Също така налице било неспазване на чл.66, ал.3, т.2 от ЗМДТ поради непровеждане на предвиденото в тази норма обществе</w:t>
      </w:r>
      <w:r>
        <w:rPr>
          <w:rFonts w:ascii="MS Sans Serif" w:hAnsi="MS Sans Serif"/>
        </w:rPr>
        <w:t>но обсъждане на план-сметката, което също водило до незаконосъобразност на обжалваната част на акта. (В този см. било Решение № 634/16.12.2021г. по а.д. №61/2021г. на АдмС – Хасково). Отбелязва се, че такова обществено обсъждане било извършено в други общи</w:t>
      </w:r>
      <w:r>
        <w:rPr>
          <w:rFonts w:ascii="MS Sans Serif" w:hAnsi="MS Sans Serif"/>
        </w:rPr>
        <w:t>ни в страната, сред които била и Община Хасково.</w:t>
      </w:r>
    </w:p>
    <w:p w:rsidR="00000000" w:rsidRDefault="00822718">
      <w:pPr>
        <w:pStyle w:val="a6"/>
        <w:ind w:firstLine="851"/>
        <w:jc w:val="both"/>
        <w:divId w:val="929124815"/>
        <w:rPr>
          <w:rFonts w:ascii="MS Sans Serif" w:hAnsi="MS Sans Serif"/>
        </w:rPr>
      </w:pPr>
      <w:r>
        <w:rPr>
          <w:rFonts w:ascii="MS Sans Serif" w:hAnsi="MS Sans Serif"/>
        </w:rPr>
        <w:t>Сочи се на следващо място, че извършването на дейностите по чл.62 от ЗМДТ Община Димитровград предоставила на външни изпълнители по сключени 4 бр. договори, които били описани в докладната записка по приеман</w:t>
      </w:r>
      <w:r>
        <w:rPr>
          <w:rFonts w:ascii="MS Sans Serif" w:hAnsi="MS Sans Serif"/>
        </w:rPr>
        <w:t>е на процесното решение, като към всеки договор били приложени 22 бр. анализи и калкулации, определящи размера на цените за извършените дейности, залегнали в Приложения №№1, 2 и 3 към Докладна записка вх.№ОбС-07-268/06.12.2022г. от кмета на община Димитров</w:t>
      </w:r>
      <w:r>
        <w:rPr>
          <w:rFonts w:ascii="MS Sans Serif" w:hAnsi="MS Sans Serif"/>
        </w:rPr>
        <w:t xml:space="preserve">град. Така например в Анализ №1 към Договор с рег.№ДОГ-ИДОСВ-285/22.5.2019г. и Договор с рег. №ДОГ-ИДОСВ-314/17.06.2019г., сключени между Община Димитровград и „НЕО-ТИТАН“ ООД, били залегнали незаконосъобразни разходи, които били недопустими по смисъла на </w:t>
      </w:r>
      <w:r>
        <w:rPr>
          <w:rFonts w:ascii="MS Sans Serif" w:hAnsi="MS Sans Serif"/>
        </w:rPr>
        <w:t>чл.7, ал.1 и чл.66 от ЗМДТ, а именно: за тип машина – товарен автомобил сметосъбирач, с отчетна стойност 180 772 лева:1. разходи за амортизация 20%, допълнителните разходи върху труда 100% и печалба 10%. Разходите за амортизации били недопустимо перо по см</w:t>
      </w:r>
      <w:r>
        <w:rPr>
          <w:rFonts w:ascii="MS Sans Serif" w:hAnsi="MS Sans Serif"/>
        </w:rPr>
        <w:t>исъла на чл.66, ал.1, т.1 от ЗМДТ, съгласно която норма се допускало да се включат като разход само покупката на съдове за събиране на битовите отпадъци, но не и за закупуване на сметосъбиращ камион. В този смисъл бил и Доклад № ДП 1 КН-2/12.4.2017г. на АД</w:t>
      </w:r>
      <w:r>
        <w:rPr>
          <w:rFonts w:ascii="MS Sans Serif" w:hAnsi="MS Sans Serif"/>
        </w:rPr>
        <w:t>ФИ.</w:t>
      </w:r>
    </w:p>
    <w:p w:rsidR="00000000" w:rsidRDefault="00822718">
      <w:pPr>
        <w:pStyle w:val="a6"/>
        <w:ind w:firstLine="851"/>
        <w:jc w:val="both"/>
        <w:divId w:val="929124815"/>
        <w:rPr>
          <w:rFonts w:ascii="MS Sans Serif" w:hAnsi="MS Sans Serif"/>
        </w:rPr>
      </w:pPr>
      <w:r>
        <w:rPr>
          <w:rFonts w:ascii="MS Sans Serif" w:hAnsi="MS Sans Serif"/>
        </w:rPr>
        <w:t>Допълнителните разходи върху труда, били неясни и нерегламентирани. Такова перо в Единния сметкоплан нямало, като включването на този разход било в разрез с чл.9, т.2 от Закона за счетоводството.</w:t>
      </w:r>
    </w:p>
    <w:p w:rsidR="00000000" w:rsidRDefault="00822718">
      <w:pPr>
        <w:pStyle w:val="a6"/>
        <w:ind w:firstLine="851"/>
        <w:jc w:val="both"/>
        <w:divId w:val="929124815"/>
        <w:rPr>
          <w:rFonts w:ascii="MS Sans Serif" w:hAnsi="MS Sans Serif"/>
        </w:rPr>
      </w:pPr>
      <w:r>
        <w:rPr>
          <w:rFonts w:ascii="MS Sans Serif" w:hAnsi="MS Sans Serif"/>
        </w:rPr>
        <w:t>Относно заложената в договорите печалба от 10% печалба с</w:t>
      </w:r>
      <w:r>
        <w:rPr>
          <w:rFonts w:ascii="MS Sans Serif" w:hAnsi="MS Sans Serif"/>
        </w:rPr>
        <w:t>е сочи, че съгласно ЗМДТ общинските такси оставали в приход на общината, в частност, ако общинският съвет определил концесионер да събира някоя общинска такса тя се събирала и оставала в приход на концесионера. Така, заплатените от задължените лица такси з</w:t>
      </w:r>
      <w:r>
        <w:rPr>
          <w:rFonts w:ascii="MS Sans Serif" w:hAnsi="MS Sans Serif"/>
        </w:rPr>
        <w:t>а услугата по чл.62, т.1 и т.3 от ЗМДТ постъпвали в концесионера, чрез общината, която ги привежда по негова сметка заедно с калкулираната от концесионера 10 % печалба. Съгласно задължението си по чл.12 Закон за корпоративното подоходно облагане, концесион</w:t>
      </w:r>
      <w:r>
        <w:rPr>
          <w:rFonts w:ascii="MS Sans Serif" w:hAnsi="MS Sans Serif"/>
        </w:rPr>
        <w:t>ерът заплащал 10 % корпоративен данък в полза на държавния бюджет, от годишната си печалба. В случая с услугата по чл.62, т.1 от ЗМДТ били предложени разходи от 2 059 230 лева, съответно без ДДС 20% оставали 1 716 025 лева, в т.ч. печалбата за концесионера</w:t>
      </w:r>
      <w:r>
        <w:rPr>
          <w:rFonts w:ascii="MS Sans Serif" w:hAnsi="MS Sans Serif"/>
        </w:rPr>
        <w:t xml:space="preserve"> била 156 003 лева, от които щели да бъдат внесени 15 600 лева в полза на държавния бюджет, както и още 6 000 лева за дейността по чл.62, т.3 от ЗМДТ. Т.е. държавата също щяла да получи около 21 000 от ТБО за 2023г. в община Димитровград. Ето защо било нал</w:t>
      </w:r>
      <w:r>
        <w:rPr>
          <w:rFonts w:ascii="MS Sans Serif" w:hAnsi="MS Sans Serif"/>
        </w:rPr>
        <w:t xml:space="preserve">ице противоречие. Никъде в ЗМДТ не била разписана възможност държавата да получава част от заплащаната от задължените лица местна такса. Поради това се счита, че концесионерът не следвало да калкулира печалба, по аргумент от чл.7 от ЗМДТ, където лимитивно </w:t>
      </w:r>
      <w:r>
        <w:rPr>
          <w:rFonts w:ascii="MS Sans Serif" w:hAnsi="MS Sans Serif"/>
        </w:rPr>
        <w:t>и изчерпателно били изброени перата, които можело да се включат в местните такси, а именно: материално-техническите и административни разходи по предоставяне на услугата.</w:t>
      </w:r>
    </w:p>
    <w:p w:rsidR="00000000" w:rsidRDefault="00822718">
      <w:pPr>
        <w:pStyle w:val="a6"/>
        <w:ind w:firstLine="851"/>
        <w:jc w:val="both"/>
        <w:divId w:val="929124815"/>
        <w:rPr>
          <w:rFonts w:ascii="MS Sans Serif" w:hAnsi="MS Sans Serif"/>
        </w:rPr>
      </w:pPr>
      <w:r>
        <w:rPr>
          <w:rFonts w:ascii="MS Sans Serif" w:hAnsi="MS Sans Serif"/>
        </w:rPr>
        <w:t xml:space="preserve">С изключването на посочените пера щяла да се получи следната сметка по т.7. Единична </w:t>
      </w:r>
      <w:r>
        <w:rPr>
          <w:rFonts w:ascii="MS Sans Serif" w:hAnsi="MS Sans Serif"/>
        </w:rPr>
        <w:t>цена за 1 бр. машиносмяна без ДДС – 579.68 лева, разделена на броя от 140 „Бобъра“ на обслужвани за машиносмяна, съответно крайната цена за 1 бр. щяла да бъде 4.14 лева, а не 5.75лева. Иначе казано, налице било неоправдано и неоснователно завишение от 1.61</w:t>
      </w:r>
      <w:r>
        <w:rPr>
          <w:rFonts w:ascii="MS Sans Serif" w:hAnsi="MS Sans Serif"/>
        </w:rPr>
        <w:t xml:space="preserve"> лева, което умножено с 20% ДДС щяло да натовари още повече план-сметката, а от там и да доведе до по-високи промили за ТБО за 2023г.</w:t>
      </w:r>
    </w:p>
    <w:p w:rsidR="00000000" w:rsidRDefault="00822718">
      <w:pPr>
        <w:pStyle w:val="a6"/>
        <w:ind w:firstLine="851"/>
        <w:jc w:val="both"/>
        <w:divId w:val="929124815"/>
        <w:rPr>
          <w:rFonts w:ascii="MS Sans Serif" w:hAnsi="MS Sans Serif"/>
        </w:rPr>
      </w:pPr>
      <w:r>
        <w:rPr>
          <w:rFonts w:ascii="MS Sans Serif" w:hAnsi="MS Sans Serif"/>
        </w:rPr>
        <w:t>Идентичен бил и Анализ №5 от концесионера „НЕО-ТИТАН“ ООД за дейността поддържане чистота на териториите за обществено пол</w:t>
      </w:r>
      <w:r>
        <w:rPr>
          <w:rFonts w:ascii="MS Sans Serif" w:hAnsi="MS Sans Serif"/>
        </w:rPr>
        <w:t>зване по чл.62, т.3 от ЗМДТ, в който включените пера били: труд – 3.12 лв./час, допълнителни разходи 100% = 3.12 лева, механизация мсм – 1,20 лева, допълнителни разходи 20% = 0.24 лева, Общо 7.68 лева, печалба 10 % = 0.77 лева, всичко 8.45 лева. Именно таз</w:t>
      </w:r>
      <w:r>
        <w:rPr>
          <w:rFonts w:ascii="MS Sans Serif" w:hAnsi="MS Sans Serif"/>
        </w:rPr>
        <w:t>и цена от 8.45 лева била залегнала в Приложение №3 към процесното решение и включвала неоснователно допълнителни разходи 100 % = 3.12 лева и печалба 10 % = 0.77лева. Отбелязва се, че в план-сметката за същата дейност за с.Бодрово били предвидени разходи от</w:t>
      </w:r>
      <w:r>
        <w:rPr>
          <w:rFonts w:ascii="MS Sans Serif" w:hAnsi="MS Sans Serif"/>
        </w:rPr>
        <w:t xml:space="preserve"> 365 лева, но когато с определения 1.00 промил за същата дейност се обложели данъчните оценки на задължените лица, се получавал свръхизискуем размер от над 4500 лева, т.е. завишение от над 12 пъти.</w:t>
      </w:r>
    </w:p>
    <w:p w:rsidR="00000000" w:rsidRDefault="00822718">
      <w:pPr>
        <w:pStyle w:val="a6"/>
        <w:ind w:firstLine="851"/>
        <w:jc w:val="both"/>
        <w:divId w:val="929124815"/>
        <w:rPr>
          <w:rFonts w:ascii="MS Sans Serif" w:hAnsi="MS Sans Serif"/>
        </w:rPr>
      </w:pPr>
      <w:r>
        <w:rPr>
          <w:rFonts w:ascii="MS Sans Serif" w:hAnsi="MS Sans Serif"/>
        </w:rPr>
        <w:t>Освен това, размерът на цената за услугата сметосъбиране и</w:t>
      </w:r>
      <w:r>
        <w:rPr>
          <w:rFonts w:ascii="MS Sans Serif" w:hAnsi="MS Sans Serif"/>
        </w:rPr>
        <w:t xml:space="preserve"> сметоизвозване не бил съобразен с различното разстояние и пробега на специализирания автомобил от 27-те населени места до РЦТНО – Гарваново, а бил уравнен разход от 5.75 лева на съд тип „Бобър“ и 0.60 лева за съд тип „Кофа“, прилаган за всяко населено мяс</w:t>
      </w:r>
      <w:r>
        <w:rPr>
          <w:rFonts w:ascii="MS Sans Serif" w:hAnsi="MS Sans Serif"/>
        </w:rPr>
        <w:t>то. Отбелязва се в тази връзка, че годишния пробег бил с разлика от 2700 км., съпоставен с разположението на с.Странско и с.Светлина.</w:t>
      </w:r>
    </w:p>
    <w:p w:rsidR="00000000" w:rsidRDefault="00822718">
      <w:pPr>
        <w:pStyle w:val="a6"/>
        <w:ind w:firstLine="851"/>
        <w:jc w:val="both"/>
        <w:divId w:val="929124815"/>
        <w:rPr>
          <w:rFonts w:ascii="MS Sans Serif" w:hAnsi="MS Sans Serif"/>
        </w:rPr>
      </w:pPr>
      <w:r>
        <w:rPr>
          <w:rFonts w:ascii="MS Sans Serif" w:hAnsi="MS Sans Serif"/>
        </w:rPr>
        <w:t>На следващо място, на задължените за ТБО лица било вменено заплащане на разходите за всички съдове, разположени в конкретн</w:t>
      </w:r>
      <w:r>
        <w:rPr>
          <w:rFonts w:ascii="MS Sans Serif" w:hAnsi="MS Sans Serif"/>
        </w:rPr>
        <w:t>ото населено място, без разходите да били намалени с броя на съдовете, заявени по чл.20 от Наредба №10 за ОАМТЦУТОД за индивидуално ползване, които били около 200 бр. „Бобъри“ и „Кофи“, предимно в гр.Димитровград и с.Крепост. Така тези 200 бр. съда се плащ</w:t>
      </w:r>
      <w:r>
        <w:rPr>
          <w:rFonts w:ascii="MS Sans Serif" w:hAnsi="MS Sans Serif"/>
        </w:rPr>
        <w:t>али веднъж от всички лица от конкретното населено място и втори път от лицата по чл.20 от Наредба №10.</w:t>
      </w:r>
    </w:p>
    <w:p w:rsidR="00000000" w:rsidRDefault="00822718">
      <w:pPr>
        <w:pStyle w:val="a6"/>
        <w:ind w:firstLine="851"/>
        <w:jc w:val="both"/>
        <w:divId w:val="929124815"/>
        <w:rPr>
          <w:rFonts w:ascii="MS Sans Serif" w:hAnsi="MS Sans Serif"/>
        </w:rPr>
      </w:pPr>
      <w:r>
        <w:rPr>
          <w:rFonts w:ascii="MS Sans Serif" w:hAnsi="MS Sans Serif"/>
        </w:rPr>
        <w:t>Също така, неправилно в план-сметката услугата депониране по чл.62, т.2 от ЗМДТ била определена въз основа на предполагаемо количество отпадъци от 16 500</w:t>
      </w:r>
      <w:r>
        <w:rPr>
          <w:rFonts w:ascii="MS Sans Serif" w:hAnsi="MS Sans Serif"/>
        </w:rPr>
        <w:t xml:space="preserve"> тона. Такова количество отпадъци никога не било постъпвало от предходните години. Предполагаемото количество можело да се обоснове на усреднен и точен размер на постъпилите отпадъци от последните 3 или 5 години. От данните, които жалбоподателят събрал по </w:t>
      </w:r>
      <w:r>
        <w:rPr>
          <w:rFonts w:ascii="MS Sans Serif" w:hAnsi="MS Sans Serif"/>
        </w:rPr>
        <w:t xml:space="preserve">реда на Закона за достъп до обществена информация, се установявало, че за предходни няколко години от община Димитровград в РЦТНО – Гарваново са постъпвали около 15 300 тона, от които се депонирали около 11 500 тона. Счита се, че завишението с 1000 тона е </w:t>
      </w:r>
      <w:r>
        <w:rPr>
          <w:rFonts w:ascii="MS Sans Serif" w:hAnsi="MS Sans Serif"/>
        </w:rPr>
        <w:t xml:space="preserve">необосновано и водило до неоправдано завишение и на разходите в план-сметката по чл.62, т.2 от ЗМДТ с над 100 000 лева, а това рефлектирало върху определения размер на промилите за ТБО за 2023г. Освен това, отчисленията и обезпеченията по чл.60 и чл.64 от </w:t>
      </w:r>
      <w:r>
        <w:rPr>
          <w:rFonts w:ascii="MS Sans Serif" w:hAnsi="MS Sans Serif"/>
        </w:rPr>
        <w:t>Закона за управление на отпадъците се начислявали въз основа на депонираното количество отпадъци, което за периода 2017 – 2020г. било средногодишно от около 11 500 тона, а не 13 200 тона както било посочено в Приложение №2 към докладната записка за план-см</w:t>
      </w:r>
      <w:r>
        <w:rPr>
          <w:rFonts w:ascii="MS Sans Serif" w:hAnsi="MS Sans Serif"/>
        </w:rPr>
        <w:t>етката и процесното решение за ТБО. Така план-сметката за услугата по чл.62, т.2 ЗМДТ се завишавала неправомерно с около 1700 тона с начислени им такси от 95 лв./тон и 5.87 лв./тон по чл.60 и чл.64 от ЗУО, което водило до неоправдано и неоснователно завише</w:t>
      </w:r>
      <w:r>
        <w:rPr>
          <w:rFonts w:ascii="MS Sans Serif" w:hAnsi="MS Sans Serif"/>
        </w:rPr>
        <w:t>ние на общата план-сметка за тази дейност със 170 000 лева, респективно завишени били и конкретните сметки за същата дейност на гр.Димитровград и с.Бодрово, а това играело роля и за неоправдано завишение размера на промилите, с които оспорващият бил облага</w:t>
      </w:r>
      <w:r>
        <w:rPr>
          <w:rFonts w:ascii="MS Sans Serif" w:hAnsi="MS Sans Serif"/>
        </w:rPr>
        <w:t>н.</w:t>
      </w:r>
    </w:p>
    <w:p w:rsidR="00000000" w:rsidRDefault="00822718">
      <w:pPr>
        <w:pStyle w:val="a6"/>
        <w:ind w:firstLine="851"/>
        <w:jc w:val="both"/>
        <w:divId w:val="929124815"/>
        <w:rPr>
          <w:rFonts w:ascii="MS Sans Serif" w:hAnsi="MS Sans Serif"/>
        </w:rPr>
      </w:pPr>
      <w:r>
        <w:rPr>
          <w:rFonts w:ascii="MS Sans Serif" w:hAnsi="MS Sans Serif"/>
        </w:rPr>
        <w:t>Счита се и че определянето на ТБО съобразно данъчната оценка на притежавания от съответното лице имот е в разрез с правилото на чл.67, ал.1 от ЗМДТ. Такъв способ бил възприет само за предприятията в чл.20 от Наредба №10, но не и за гражданите.</w:t>
      </w:r>
    </w:p>
    <w:p w:rsidR="00000000" w:rsidRDefault="00822718">
      <w:pPr>
        <w:pStyle w:val="a6"/>
        <w:ind w:firstLine="851"/>
        <w:jc w:val="both"/>
        <w:divId w:val="929124815"/>
        <w:rPr>
          <w:rFonts w:ascii="MS Sans Serif" w:hAnsi="MS Sans Serif"/>
        </w:rPr>
      </w:pPr>
      <w:r>
        <w:rPr>
          <w:rFonts w:ascii="MS Sans Serif" w:hAnsi="MS Sans Serif"/>
        </w:rPr>
        <w:t>Твърди се, че никъде в докладната записка на кмета на община Димитровград не се сочели данни за остатъчния размер на ТБО от предходни години, върнати средства от РИОСВ – Хасково, субсидии от ПУДОС, средства от Оперативна програма „Околна среда“, от републи</w:t>
      </w:r>
      <w:r>
        <w:rPr>
          <w:rFonts w:ascii="MS Sans Serif" w:hAnsi="MS Sans Serif"/>
        </w:rPr>
        <w:t xml:space="preserve">канския бюджет, приходи от лихви върху забава за ТБО, които били в общ размер от 6 878 640.56 лева. Никога в предходните години, както и в план-сметката за ТБО за 2022г., вносителят на ДЗ не извършвал намаление на план сметката с изброените приходи, което </w:t>
      </w:r>
      <w:r>
        <w:rPr>
          <w:rFonts w:ascii="MS Sans Serif" w:hAnsi="MS Sans Serif"/>
        </w:rPr>
        <w:t>било в разрез с правилата на чл.66 от ЗМДТ. Не била предприета никаква възможност за намаление на тежестта върху задължените лица с ТБО в условията на КОВИД-19, каквото било налице например в община Варна, Първомай и др. Несправедливо на лицата се вменявал</w:t>
      </w:r>
      <w:r>
        <w:rPr>
          <w:rFonts w:ascii="MS Sans Serif" w:hAnsi="MS Sans Serif"/>
        </w:rPr>
        <w:t>о да погасят план-сметка с личните си вноски за ТБО за 2023г. В правилния случай била практика на общините Хасково, Гълъбово, Първомай и др., които намалявали предстоящите план-сметки с изброените по-горе приходи. Никъде в ДЗ не били изложени данни по насе</w:t>
      </w:r>
      <w:r>
        <w:rPr>
          <w:rFonts w:ascii="MS Sans Serif" w:hAnsi="MS Sans Serif"/>
        </w:rPr>
        <w:t>лени места за изпълнението на приходите от ТБО от предходната година, както и за никоя от последните 10 счетоводни години, нито за изискуемия размер на ТБО за 2023г. по населени места. Това не давало никаква възможност на лицата да си съставят мнение за по</w:t>
      </w:r>
      <w:r>
        <w:rPr>
          <w:rFonts w:ascii="MS Sans Serif" w:hAnsi="MS Sans Serif"/>
        </w:rPr>
        <w:t>криване на разходите със събраните приходи и изискуемия размер от ТБО в предходни години и увеличението на промилите за някои от дейностите за ТБО за 2023г. В случая липсвало „връщане на ресто“ от предходни години, което било почти 2 милиона лева и недобор</w:t>
      </w:r>
      <w:r>
        <w:rPr>
          <w:rFonts w:ascii="MS Sans Serif" w:hAnsi="MS Sans Serif"/>
        </w:rPr>
        <w:t xml:space="preserve"> от 625 000 лв. В този смисъл били решения на РИОСВ-Хасково и решения на кмета на община Димитровград, издадени по реда на ЗДОИ. Последните се цитират в жалбата.</w:t>
      </w:r>
    </w:p>
    <w:p w:rsidR="00000000" w:rsidRDefault="00822718">
      <w:pPr>
        <w:pStyle w:val="a6"/>
        <w:ind w:firstLine="851"/>
        <w:jc w:val="both"/>
        <w:divId w:val="929124815"/>
        <w:rPr>
          <w:rFonts w:ascii="MS Sans Serif" w:hAnsi="MS Sans Serif"/>
        </w:rPr>
      </w:pPr>
      <w:r>
        <w:rPr>
          <w:rFonts w:ascii="MS Sans Serif" w:hAnsi="MS Sans Serif"/>
        </w:rPr>
        <w:t>Изтъква се и че ежегодно Общински съвет – Димитровград освобождавал от ТБО отделни категории л</w:t>
      </w:r>
      <w:r>
        <w:rPr>
          <w:rFonts w:ascii="MS Sans Serif" w:hAnsi="MS Sans Serif"/>
        </w:rPr>
        <w:t>ица като лечебни заведения, училища, читалища, понякога и религиозни храмове, но Общината никога не изпълнявала задължението си по чл.8, ал.4 от ЗМДТ и не внасяла от собствени приходи дължимия размер за ТБО от над 350 000 лева от освободените лица, като те</w:t>
      </w:r>
      <w:r>
        <w:rPr>
          <w:rFonts w:ascii="MS Sans Serif" w:hAnsi="MS Sans Serif"/>
        </w:rPr>
        <w:t>хните разходи за ТБО ежегодно се покривали с вноските на другите неосвободени лица от ТБО, т. е. от гражданите и фирмите.</w:t>
      </w:r>
    </w:p>
    <w:p w:rsidR="00000000" w:rsidRDefault="00822718">
      <w:pPr>
        <w:pStyle w:val="a6"/>
        <w:ind w:firstLine="851"/>
        <w:jc w:val="both"/>
        <w:divId w:val="929124815"/>
        <w:rPr>
          <w:rFonts w:ascii="MS Sans Serif" w:hAnsi="MS Sans Serif"/>
        </w:rPr>
      </w:pPr>
      <w:r>
        <w:rPr>
          <w:rFonts w:ascii="MS Sans Serif" w:hAnsi="MS Sans Serif"/>
        </w:rPr>
        <w:t xml:space="preserve">На последно място се развива твърдението, че Общински свет – Димитровград в нарушение на чл.3, ал.5 от ЗДДС включил в разходната част </w:t>
      </w:r>
      <w:r>
        <w:rPr>
          <w:rFonts w:ascii="MS Sans Serif" w:hAnsi="MS Sans Serif"/>
        </w:rPr>
        <w:t>на план-сметката разходи за 20 % ДДС, начислен върху предполагаемите дейности по чл.62, т.1 и т.3 от ЗМДТ, които били в размер съответно на 343 671.17 лева и 117 712 лава, заплащани от задължените с ТБО лица. Общината не дължала заплащане на ДДС за дейност</w:t>
      </w:r>
      <w:r>
        <w:rPr>
          <w:rFonts w:ascii="MS Sans Serif" w:hAnsi="MS Sans Serif"/>
        </w:rPr>
        <w:t xml:space="preserve">ите по чл.62 от ЗМДТ и съответно този данък не следвало да се заплаща от лицата. В тази насока се цитират съдебна практика по адм. дела №№ 15307/2009г., 10763/2010г., 5964/2020г., 2831/2021г., 9424/2021г. на ВАС, 41/2022г. на АдмС – Хасково. </w:t>
      </w:r>
    </w:p>
    <w:p w:rsidR="00000000" w:rsidRDefault="00822718">
      <w:pPr>
        <w:pStyle w:val="a6"/>
        <w:ind w:firstLine="851"/>
        <w:jc w:val="both"/>
        <w:divId w:val="929124815"/>
        <w:rPr>
          <w:rFonts w:ascii="MS Sans Serif" w:hAnsi="MS Sans Serif"/>
        </w:rPr>
      </w:pPr>
      <w:r>
        <w:rPr>
          <w:rFonts w:ascii="MS Sans Serif" w:hAnsi="MS Sans Serif"/>
        </w:rPr>
        <w:t>По изложените</w:t>
      </w:r>
      <w:r>
        <w:rPr>
          <w:rFonts w:ascii="MS Sans Serif" w:hAnsi="MS Sans Serif"/>
        </w:rPr>
        <w:t xml:space="preserve"> съображения се претендира отмяна на решението в оспорените му части и присъждане на деловодни разноски.</w:t>
      </w:r>
    </w:p>
    <w:p w:rsidR="00000000" w:rsidRDefault="00822718">
      <w:pPr>
        <w:pStyle w:val="a6"/>
        <w:ind w:firstLine="851"/>
        <w:jc w:val="both"/>
        <w:divId w:val="929124815"/>
        <w:rPr>
          <w:rFonts w:ascii="MS Sans Serif" w:hAnsi="MS Sans Serif"/>
        </w:rPr>
      </w:pPr>
      <w:r>
        <w:rPr>
          <w:rFonts w:ascii="MS Sans Serif" w:hAnsi="MS Sans Serif"/>
        </w:rPr>
        <w:t xml:space="preserve">В съдебно заседание жалбата се поддържа от лично от оспорващия и от пълномощника му. </w:t>
      </w:r>
    </w:p>
    <w:p w:rsidR="00000000" w:rsidRDefault="00822718">
      <w:pPr>
        <w:pStyle w:val="a6"/>
        <w:ind w:firstLine="851"/>
        <w:jc w:val="both"/>
        <w:divId w:val="929124815"/>
        <w:rPr>
          <w:rFonts w:ascii="MS Sans Serif" w:hAnsi="MS Sans Serif"/>
        </w:rPr>
      </w:pPr>
      <w:r>
        <w:rPr>
          <w:rFonts w:ascii="MS Sans Serif" w:hAnsi="MS Sans Serif"/>
        </w:rPr>
        <w:t>В писмена защита подробно се излагат доводи за незаконосъобразнос</w:t>
      </w:r>
      <w:r>
        <w:rPr>
          <w:rFonts w:ascii="MS Sans Serif" w:hAnsi="MS Sans Serif"/>
        </w:rPr>
        <w:t>т на оспорената част на решението. Твърди се, че в ТБО бил начислен два пъти ДДС – веднъж той бил включен в анализите към сключените с „НЕО-ТИТАН“ ООД договори и втори път с начисленото ДДС в план-сметката. Освен това, от докладната записка на кмета на общ</w:t>
      </w:r>
      <w:r>
        <w:rPr>
          <w:rFonts w:ascii="MS Sans Serif" w:hAnsi="MS Sans Serif"/>
        </w:rPr>
        <w:t>ина Димитровград и от заключението на вещото лице (л.17) било видно, че на територията на гр.Димитровград се обслужвали 992 броя съдове тип „Бобър“, чиято стойност била вменена на задължените лица, заплащащи ТБО въз основа на данъчната оценка, без да бил н</w:t>
      </w:r>
      <w:r>
        <w:rPr>
          <w:rFonts w:ascii="MS Sans Serif" w:hAnsi="MS Sans Serif"/>
        </w:rPr>
        <w:t>амален броят на съдовете с броя, заявен от предприятията – 95 бр., поради което се получавало двойно плащане. Същото двойно плащане било налице и при обслужването на 1993 броя съдове тип „Кофа“, от които 65 бр. били заявени от предприятия. Двойното заплаща</w:t>
      </w:r>
      <w:r>
        <w:rPr>
          <w:rFonts w:ascii="MS Sans Serif" w:hAnsi="MS Sans Serif"/>
        </w:rPr>
        <w:t xml:space="preserve">не било очевидно – веднъж от лицата, плащащи ТБО върху данъчна оценка, и втори път от предприятията заявители. </w:t>
      </w:r>
    </w:p>
    <w:p w:rsidR="00000000" w:rsidRDefault="00822718">
      <w:pPr>
        <w:pStyle w:val="a6"/>
        <w:ind w:firstLine="851"/>
        <w:jc w:val="both"/>
        <w:divId w:val="929124815"/>
        <w:rPr>
          <w:rFonts w:ascii="MS Sans Serif" w:hAnsi="MS Sans Serif"/>
        </w:rPr>
      </w:pPr>
      <w:r>
        <w:rPr>
          <w:rFonts w:ascii="MS Sans Serif" w:hAnsi="MS Sans Serif"/>
        </w:rPr>
        <w:t>Също така се отбелязва, че заплащането на 10 % печалба на концесионера било в нарушение на чл.9а, ал.6 от ЗМДТ. В разрез с чл.66 от ЗМДТ било вм</w:t>
      </w:r>
      <w:r>
        <w:rPr>
          <w:rFonts w:ascii="MS Sans Serif" w:hAnsi="MS Sans Serif"/>
        </w:rPr>
        <w:t>енено на задължените за ТБО лица заплащане на 40 % от стойността на закупените специализирани автомобили за извозване на сметта, което било видно от Анализ №1 към договорите на Община Димитровград с изпълнителя „НЕО-ТИТАН“ ООД и от заключението от ССЕ (въп</w:t>
      </w:r>
      <w:r>
        <w:rPr>
          <w:rFonts w:ascii="MS Sans Serif" w:hAnsi="MS Sans Serif"/>
        </w:rPr>
        <w:t xml:space="preserve">рос 8). Неоснователно бил завишен разхода от 80 850 лева за превоз на РДФ-гориво (Приложение №2, клетка 5), тъй като то неправилно било пресметнато върху 700 км. отиване и връщане до инсталация за изгаряне, вместо вярното разстояние от 293 км. – отиване и </w:t>
      </w:r>
      <w:r>
        <w:rPr>
          <w:rFonts w:ascii="MS Sans Serif" w:hAnsi="MS Sans Serif"/>
        </w:rPr>
        <w:t>връщане до инсталацията в гр.Пещера, считано от РЦТНО – Гарваново. Неправилно в общия брой от 992 бр. обслужвани съдове тип „Бобър“ в план-сметката на гр.Димитровград били включени 2 бр., разположени на крайпътни беседки по шосето за с.Добрич и с.Крум, чие</w:t>
      </w:r>
      <w:r>
        <w:rPr>
          <w:rFonts w:ascii="MS Sans Serif" w:hAnsi="MS Sans Serif"/>
        </w:rPr>
        <w:t>то обслужване следвало да е за сметка на собственика на пътя Община Димитровград, по аргумент от чл.12 от ЗУО, а не за сметка на задължените с ТБО лица. По аргумент от §1, т.4, буква „б“ от ЗУО, неправилно в обслужвания брой съдове – 32 бр. „Бобър, в с.Бод</w:t>
      </w:r>
      <w:r>
        <w:rPr>
          <w:rFonts w:ascii="MS Sans Serif" w:hAnsi="MS Sans Serif"/>
        </w:rPr>
        <w:t>рово бил включен 1 бр., разположен в стопански двор, където нямало битови сгради, генериращи битов отпадък. Никъде в план-сметката не били изложени данни за приходната част, нито данни за излишъка от предходни години. При положение че общинският съвет осво</w:t>
      </w:r>
      <w:r>
        <w:rPr>
          <w:rFonts w:ascii="MS Sans Serif" w:hAnsi="MS Sans Serif"/>
        </w:rPr>
        <w:t>бодил училища, читалища и лечебни заведения от заплащане на 164 000 лева ТБО за 2023г. от територията на гр.Димитровград, то следвало изискуемият размер да бил под планираните разходи с 164 000 лева. Вместо това от заключението на вещото лице било видно, ч</w:t>
      </w:r>
      <w:r>
        <w:rPr>
          <w:rFonts w:ascii="MS Sans Serif" w:hAnsi="MS Sans Serif"/>
        </w:rPr>
        <w:t xml:space="preserve">е изискуемия размер за гр.Димитровград надвишавал разходите с над 26 000 лева. Счита се, че механизмът за съставяне на план-сметката, нейните компоненти – 20% ДДС, 40% амортизации за специализирания автомобил, 10% печалба, липсата на средногодишна справка </w:t>
      </w:r>
      <w:r>
        <w:rPr>
          <w:rFonts w:ascii="MS Sans Serif" w:hAnsi="MS Sans Serif"/>
        </w:rPr>
        <w:t xml:space="preserve">за постъпили и депонирани количества отпадъци, представлявали порочен и недопустим прийом, който бил в ущръб на задължените лица и в разрез с принципите на чл.7 и чл.8 от ЗМДТ. </w:t>
      </w:r>
    </w:p>
    <w:p w:rsidR="00000000" w:rsidRDefault="00822718">
      <w:pPr>
        <w:pStyle w:val="a6"/>
        <w:ind w:firstLine="851"/>
        <w:jc w:val="both"/>
        <w:divId w:val="929124815"/>
        <w:rPr>
          <w:rFonts w:ascii="MS Sans Serif" w:hAnsi="MS Sans Serif"/>
        </w:rPr>
      </w:pPr>
      <w:r>
        <w:rPr>
          <w:rFonts w:ascii="MS Sans Serif" w:hAnsi="MS Sans Serif"/>
        </w:rPr>
        <w:t>Изразява се становище за неоснователност на искането за възнаграждение за адво</w:t>
      </w:r>
      <w:r>
        <w:rPr>
          <w:rFonts w:ascii="MS Sans Serif" w:hAnsi="MS Sans Serif"/>
        </w:rPr>
        <w:t>катска защита в полза на ответника, тъй като такова не се предвиждало в чл.143 от АПК, а само възнаграждение за защита от юрисконсулт.</w:t>
      </w:r>
    </w:p>
    <w:p w:rsidR="00000000" w:rsidRDefault="00822718">
      <w:pPr>
        <w:pStyle w:val="a6"/>
        <w:ind w:firstLine="851"/>
        <w:jc w:val="both"/>
        <w:divId w:val="929124815"/>
        <w:rPr>
          <w:rFonts w:ascii="MS Sans Serif" w:hAnsi="MS Sans Serif"/>
        </w:rPr>
      </w:pPr>
      <w:r>
        <w:rPr>
          <w:rFonts w:ascii="MS Sans Serif" w:hAnsi="MS Sans Serif"/>
        </w:rPr>
        <w:t>Ответникът - Общински съвет Димитровград, чрез процесуален представител по пълномощие, оспорва жалбата и я счита за неосн</w:t>
      </w:r>
      <w:r>
        <w:rPr>
          <w:rFonts w:ascii="MS Sans Serif" w:hAnsi="MS Sans Serif"/>
        </w:rPr>
        <w:t>ователна, като излага съображения за това в писмен вид (л.603). Претендира разноски за адвокатски хонорар. В случай на уважаване на жалбата, прави възражение за прекомерност на възнаграждението на пълномощника на оспорващия.</w:t>
      </w:r>
    </w:p>
    <w:p w:rsidR="00000000" w:rsidRDefault="00822718">
      <w:pPr>
        <w:pStyle w:val="a6"/>
        <w:ind w:firstLine="851"/>
        <w:jc w:val="both"/>
        <w:divId w:val="929124815"/>
        <w:rPr>
          <w:rFonts w:ascii="MS Sans Serif" w:hAnsi="MS Sans Serif"/>
        </w:rPr>
      </w:pPr>
      <w:r>
        <w:rPr>
          <w:rFonts w:ascii="MS Sans Serif" w:hAnsi="MS Sans Serif"/>
        </w:rPr>
        <w:t xml:space="preserve">Административен съд – Хасково, </w:t>
      </w:r>
      <w:r>
        <w:rPr>
          <w:rFonts w:ascii="MS Sans Serif" w:hAnsi="MS Sans Serif"/>
        </w:rPr>
        <w:t>като прецени доказателствата по делото, приема за установено от фактическа страна следното:</w:t>
      </w:r>
    </w:p>
    <w:p w:rsidR="00000000" w:rsidRDefault="00822718">
      <w:pPr>
        <w:pStyle w:val="a6"/>
        <w:ind w:firstLine="851"/>
        <w:jc w:val="both"/>
        <w:divId w:val="929124815"/>
        <w:rPr>
          <w:rFonts w:ascii="MS Sans Serif" w:hAnsi="MS Sans Serif"/>
        </w:rPr>
      </w:pPr>
      <w:r>
        <w:rPr>
          <w:rFonts w:ascii="MS Sans Serif" w:hAnsi="MS Sans Serif"/>
        </w:rPr>
        <w:t xml:space="preserve">С Докладна записка № РД-28-526/16.11.2022г. (рег.индекс №ОбС-07-268/06.12.2022г.), /л.68/, кметът на община Димитровград, на основание чл.21, ал.1 и ал.2 от Закона </w:t>
      </w:r>
      <w:r>
        <w:rPr>
          <w:rFonts w:ascii="MS Sans Serif" w:hAnsi="MS Sans Serif"/>
        </w:rPr>
        <w:t xml:space="preserve">за местното самоуправление и местната администрация (ЗМСМА), във връзка с чл.66, ал.1 от ЗМДТ и чл.17 от Наредба №10 за определянето и администрирането на местните такси и цени на услуги на територията на община Димитровград, предложил на Общински съвет – </w:t>
      </w:r>
      <w:r>
        <w:rPr>
          <w:rFonts w:ascii="MS Sans Serif" w:hAnsi="MS Sans Serif"/>
        </w:rPr>
        <w:t xml:space="preserve">Димитровград да приеме решение, с което да: </w:t>
      </w:r>
      <w:r>
        <w:rPr>
          <w:rFonts w:ascii="MS Sans Serif" w:hAnsi="MS Sans Serif"/>
          <w:lang w:val="en-US"/>
        </w:rPr>
        <w:t>I.</w:t>
      </w:r>
      <w:r>
        <w:rPr>
          <w:rFonts w:ascii="MS Sans Serif" w:hAnsi="MS Sans Serif"/>
          <w:sz w:val="22"/>
          <w:szCs w:val="22"/>
          <w:lang w:val="en-US"/>
        </w:rPr>
        <w:t xml:space="preserve"> </w:t>
      </w:r>
      <w:r>
        <w:rPr>
          <w:rFonts w:ascii="MS Sans Serif" w:hAnsi="MS Sans Serif"/>
        </w:rPr>
        <w:t>одобри план-сметка за разходите по дейности: събиране и транспортиране на битови отпадъци; третиране на битови отпадъци в съоръжения и инсталации в депо; поддържане чистотата на териториите за обществено ползв</w:t>
      </w:r>
      <w:r>
        <w:rPr>
          <w:rFonts w:ascii="MS Sans Serif" w:hAnsi="MS Sans Serif"/>
        </w:rPr>
        <w:t>ане на територията на община Димитровград за 2023г., както и да: II. определи размера на такса битови отпадъци за населените места на територията на община Димитровград за 2023г., както следва: 1. за населението на гр.Димитровград и жилищата на предприятия</w:t>
      </w:r>
      <w:r>
        <w:rPr>
          <w:rFonts w:ascii="MS Sans Serif" w:hAnsi="MS Sans Serif"/>
        </w:rPr>
        <w:t xml:space="preserve"> – 5.5 промила върху данъчната оценка на недвижимите имоти в рамките на 2023г.; 2. за населението в останалите населени места, както следва: 2.1.гр.Меричлери, с.Ябълково, с.Горски извор, с.Добрич, с.Крепост, с. Черногорово, с.Раднево, с.Брод, с.Злато поле,</w:t>
      </w:r>
      <w:r>
        <w:rPr>
          <w:rFonts w:ascii="MS Sans Serif" w:hAnsi="MS Sans Serif"/>
        </w:rPr>
        <w:t xml:space="preserve"> с.Долно Белево, с.Крути, с.Каснаково, с.Върбица, с.Бодрово – 6.8 промила върху данъчната оценка на недвижимите имоти в рамките на 2023г.</w:t>
      </w:r>
    </w:p>
    <w:p w:rsidR="00000000" w:rsidRDefault="00822718">
      <w:pPr>
        <w:pStyle w:val="a6"/>
        <w:ind w:firstLine="851"/>
        <w:jc w:val="both"/>
        <w:divId w:val="929124815"/>
        <w:rPr>
          <w:rFonts w:ascii="MS Sans Serif" w:hAnsi="MS Sans Serif"/>
        </w:rPr>
      </w:pPr>
      <w:r>
        <w:rPr>
          <w:rFonts w:ascii="MS Sans Serif" w:hAnsi="MS Sans Serif"/>
        </w:rPr>
        <w:t>Към докладната записка на кмета на общината са приложени Приложение 1 – Разходи за сметосъбиране и сметоизвозване по н</w:t>
      </w:r>
      <w:r>
        <w:rPr>
          <w:rFonts w:ascii="MS Sans Serif" w:hAnsi="MS Sans Serif"/>
        </w:rPr>
        <w:t xml:space="preserve">аселени места в община Димитровград през 2023г., Приложение 2 – Разходи за обезвреждане на битови отпадъци от територията на община Димитровград в Регионален център за третиране на неопасни отпадъци (РЦТНО) в землище на село Гарваново, община Хасково през </w:t>
      </w:r>
      <w:r>
        <w:rPr>
          <w:rFonts w:ascii="MS Sans Serif" w:hAnsi="MS Sans Serif"/>
        </w:rPr>
        <w:t>2023г., включително разходи за обезпечения по чл.60 от ЗУО и отчисления по чл.64 от ЗУО, Приложение 2 – Разходи за обезвреждане на битови отпадъци от територията на община Димитровград е РЦТНО – Гарваново, включително разходи за обезпечения по чл.60 от ЗУО</w:t>
      </w:r>
      <w:r>
        <w:rPr>
          <w:rFonts w:ascii="MS Sans Serif" w:hAnsi="MS Sans Serif"/>
        </w:rPr>
        <w:t xml:space="preserve"> и отчисления по чл.64 от ЗУО, разпределени пропорционално по населени места в община Димитровград през 2023г., Приложение 3 – Разходи за поддържане чистотата на териториите за обществено ползване в община Димитровград през 2023г., Приложение 4 – Обобщена </w:t>
      </w:r>
      <w:r>
        <w:rPr>
          <w:rFonts w:ascii="MS Sans Serif" w:hAnsi="MS Sans Serif"/>
        </w:rPr>
        <w:t>план-сметка разходи от такса битови отпадъци по населени места в община Димитровград за 2023г.</w:t>
      </w:r>
    </w:p>
    <w:p w:rsidR="00000000" w:rsidRDefault="00822718">
      <w:pPr>
        <w:pStyle w:val="a6"/>
        <w:ind w:firstLine="851"/>
        <w:jc w:val="both"/>
        <w:divId w:val="929124815"/>
        <w:rPr>
          <w:rFonts w:ascii="MS Sans Serif" w:hAnsi="MS Sans Serif"/>
        </w:rPr>
      </w:pPr>
      <w:r>
        <w:rPr>
          <w:rFonts w:ascii="MS Sans Serif" w:hAnsi="MS Sans Serif"/>
        </w:rPr>
        <w:t>На 16.11.2022г. на официалния уеб сайт на Община Хасково е била публикувана постъпилата от кмета на община Димитровград докладна записка (л.81).</w:t>
      </w:r>
    </w:p>
    <w:p w:rsidR="00000000" w:rsidRDefault="00822718">
      <w:pPr>
        <w:pStyle w:val="a6"/>
        <w:ind w:firstLine="851"/>
        <w:jc w:val="both"/>
        <w:divId w:val="929124815"/>
        <w:rPr>
          <w:rFonts w:ascii="MS Sans Serif" w:hAnsi="MS Sans Serif"/>
        </w:rPr>
      </w:pPr>
      <w:r>
        <w:rPr>
          <w:rFonts w:ascii="MS Sans Serif" w:hAnsi="MS Sans Serif"/>
        </w:rPr>
        <w:t xml:space="preserve">На 07.12.2022г. </w:t>
      </w:r>
      <w:r>
        <w:rPr>
          <w:rFonts w:ascii="MS Sans Serif" w:hAnsi="MS Sans Serif"/>
        </w:rPr>
        <w:t>и 08.12.2022г., съответно с рег.индекс Обс-07-268#1/07.12.2022г. (л.83) и рег.индекс Обс-07-268#2/08.12.2022г. (л.94), в Общински съвет – Димитровград са били заведени писмени Възражения №1 и №2 от П.Т.З. (л.92, 94), а на 15.12.2022г. е постъпило писмено В</w:t>
      </w:r>
      <w:r>
        <w:rPr>
          <w:rFonts w:ascii="MS Sans Serif" w:hAnsi="MS Sans Serif"/>
        </w:rPr>
        <w:t>ъзражение – 3 и предложения, регистрирано с рег.индекс Обс-07-268#3/15.12.2022г. (л.95), както и писмено Искане рег.индекс Обс-07-268#4/15.12.2022г. (л.111).</w:t>
      </w:r>
    </w:p>
    <w:p w:rsidR="00000000" w:rsidRDefault="00822718">
      <w:pPr>
        <w:pStyle w:val="a6"/>
        <w:ind w:firstLine="851"/>
        <w:jc w:val="both"/>
        <w:divId w:val="929124815"/>
        <w:rPr>
          <w:rFonts w:ascii="MS Sans Serif" w:hAnsi="MS Sans Serif"/>
        </w:rPr>
      </w:pPr>
      <w:r>
        <w:rPr>
          <w:rFonts w:ascii="MS Sans Serif" w:hAnsi="MS Sans Serif"/>
        </w:rPr>
        <w:t xml:space="preserve">Постъпилите възражения, предложения и искане са били изпратени от кмета на община Димитровград до </w:t>
      </w:r>
      <w:r>
        <w:rPr>
          <w:rFonts w:ascii="MS Sans Serif" w:hAnsi="MS Sans Serif"/>
        </w:rPr>
        <w:t>Общински съвет – Димитровград с писмо – Справка по чл.69, ал.2 ПАК, с рег.индекс РД-28-526#5/20.12.2022г. (л.113) и получени от колективния орган на същата дата (рег.индекс ОбС-07-268#5/20.12.2022г.). Възраженията са обсъдени в посочената справка и са опре</w:t>
      </w:r>
      <w:r>
        <w:rPr>
          <w:rFonts w:ascii="MS Sans Serif" w:hAnsi="MS Sans Serif"/>
        </w:rPr>
        <w:t>делени като неоснователни, като са изложени мотиви за отхвърлянето им.</w:t>
      </w:r>
    </w:p>
    <w:p w:rsidR="00000000" w:rsidRDefault="00822718">
      <w:pPr>
        <w:pStyle w:val="a6"/>
        <w:ind w:firstLine="851"/>
        <w:jc w:val="both"/>
        <w:divId w:val="929124815"/>
        <w:rPr>
          <w:rFonts w:ascii="MS Sans Serif" w:hAnsi="MS Sans Serif"/>
        </w:rPr>
      </w:pPr>
      <w:r>
        <w:rPr>
          <w:rFonts w:ascii="MS Sans Serif" w:hAnsi="MS Sans Serif"/>
        </w:rPr>
        <w:t>На 22.12.2022г. е било проведено заседание на Общински съвет – Димитровград при дневен ред, включващ и разглеждане на докладна записка на кмета на общината за приемане на план-сметка за</w:t>
      </w:r>
      <w:r>
        <w:rPr>
          <w:rFonts w:ascii="MS Sans Serif" w:hAnsi="MS Sans Serif"/>
        </w:rPr>
        <w:t xml:space="preserve"> разходите за дейностите по чл.66 от ЗМДТ и определяне размера на ТБО за 2023г. на територията на община Димитровград (т.4 от протокола), за което е съставен протокол № 40 от същата дата (л.55). На заседанието е прието оспореното Решение № 916, с което на </w:t>
      </w:r>
      <w:r>
        <w:rPr>
          <w:rFonts w:ascii="MS Sans Serif" w:hAnsi="MS Sans Serif"/>
        </w:rPr>
        <w:t>основание чл.21, ал.1, т.6 и ал.2 от ЗМСМА, във връзка с чл.66, ал.1 от ЗМДТ и чл.17 от Наредба №10 за определянето и администрирането на местните такси и цени на услуги на територията на Община Димитровград, Общински съвет – Димитровград е: по раздел I од</w:t>
      </w:r>
      <w:r>
        <w:rPr>
          <w:rFonts w:ascii="MS Sans Serif" w:hAnsi="MS Sans Serif"/>
        </w:rPr>
        <w:t>обрил план-сметка за разходите по дейности: събиране и транспортиране на битови отпадъци; третиране на битови отпадъци в съоръжения и инсталации в депо; поддържане чистотата на териториите за обществено ползване на територията на община Димитровград за 202</w:t>
      </w:r>
      <w:r>
        <w:rPr>
          <w:rFonts w:ascii="MS Sans Serif" w:hAnsi="MS Sans Serif"/>
        </w:rPr>
        <w:t>3г., за населените места в община Димитровград, а по раздел II, на основание чл.66, ал.1 от ЗМДТ – определил размер на ТБО за 2023г. по населени места в община Димитровград, съответно с т.1 е определено, че размерът на ТБО за 2023г. за населението на гр.Ди</w:t>
      </w:r>
      <w:r>
        <w:rPr>
          <w:rFonts w:ascii="MS Sans Serif" w:hAnsi="MS Sans Serif"/>
        </w:rPr>
        <w:t>митровград и за жилищата на предприятия е 5.5 промила върху данъчната оценка на недвижимите имоти в рамките на 2023г., по видове услуги, както следва: за събиране и транспортиране на битови отпадъци – 2.2 промила, за третиране на битови отпадъци и отчислен</w:t>
      </w:r>
      <w:r>
        <w:rPr>
          <w:rFonts w:ascii="MS Sans Serif" w:hAnsi="MS Sans Serif"/>
        </w:rPr>
        <w:t>ия по чл.60 и чл.64 от ЗУО – 2.5 промила, за поддържане чистотата на териториите за обществено ползване – 0.8 промила. В раздел II, т.2 е определен размерът на ТБО за 2023г. за населението в останалите населени места, като в подт.2.1 е определена такса в р</w:t>
      </w:r>
      <w:r>
        <w:rPr>
          <w:rFonts w:ascii="MS Sans Serif" w:hAnsi="MS Sans Serif"/>
        </w:rPr>
        <w:t xml:space="preserve">азмер на 6.8 промила върху данъчната оценка на недвижимите имоти в рамките на 2023г. за населени места в общината, сред които е и с.Бодрово, като по видове услуги промилите са както следва: за събиране и транспортиране на битови отпадъци – 2.8 промила, за </w:t>
      </w:r>
      <w:r>
        <w:rPr>
          <w:rFonts w:ascii="MS Sans Serif" w:hAnsi="MS Sans Serif"/>
        </w:rPr>
        <w:t>третиране на битови отпадъци и отчисления по чл.60 и чл.64 от ЗУО – 3.0 промила; за поддържане чистотата на териториите за обществено ползване – 1.0 промила.</w:t>
      </w:r>
    </w:p>
    <w:p w:rsidR="00000000" w:rsidRDefault="00822718">
      <w:pPr>
        <w:pStyle w:val="a6"/>
        <w:ind w:firstLine="851"/>
        <w:jc w:val="both"/>
        <w:divId w:val="929124815"/>
        <w:rPr>
          <w:rFonts w:ascii="MS Sans Serif" w:hAnsi="MS Sans Serif"/>
        </w:rPr>
      </w:pPr>
      <w:r>
        <w:rPr>
          <w:rFonts w:ascii="MS Sans Serif" w:hAnsi="MS Sans Serif"/>
        </w:rPr>
        <w:t>Процесното решение е прието с 26 гласа „за“, 0 гласа „против“ и 6 гласа „въздържали се“ от общо 32</w:t>
      </w:r>
      <w:r>
        <w:rPr>
          <w:rFonts w:ascii="MS Sans Serif" w:hAnsi="MS Sans Serif"/>
        </w:rPr>
        <w:t>.ма гласували. Същото, във връзка Възражения с рег.индекс Обс-07-268#1/07.12.2022г., рег.индекс Обс-07-268#2/08.12.2022г., рег.индекс Обс-07-268#3/15.12.2022г. и писмено Искане рег.индекс Обс-07-268#4/07.12.2022г., е било съобщено на П.Т.З. на 30.12.2022г.</w:t>
      </w:r>
      <w:r>
        <w:rPr>
          <w:rFonts w:ascii="MS Sans Serif" w:hAnsi="MS Sans Serif"/>
        </w:rPr>
        <w:t xml:space="preserve"> (л.125).</w:t>
      </w:r>
    </w:p>
    <w:p w:rsidR="00000000" w:rsidRDefault="00822718">
      <w:pPr>
        <w:pStyle w:val="a6"/>
        <w:ind w:firstLine="851"/>
        <w:jc w:val="both"/>
        <w:divId w:val="929124815"/>
        <w:rPr>
          <w:rFonts w:ascii="MS Sans Serif" w:hAnsi="MS Sans Serif"/>
        </w:rPr>
      </w:pPr>
      <w:r>
        <w:rPr>
          <w:rFonts w:ascii="MS Sans Serif" w:hAnsi="MS Sans Serif"/>
        </w:rPr>
        <w:t>След приемане на решението същото е публикувано на интернет страницата на Община Димитровград на 29.12.2022г., което обстоятелство е общо достъпно и известно от електронен адрес:</w:t>
      </w:r>
      <w:hyperlink r:id="rId5" w:history="1">
        <w:r>
          <w:rPr>
            <w:rStyle w:val="a3"/>
            <w:rFonts w:ascii="MS Sans Serif" w:hAnsi="MS Sans Serif"/>
            <w:color w:val="000000"/>
            <w:u w:val="none"/>
          </w:rPr>
          <w:t>https://www.dimitrovgrad.bg/bg/resheniya-na-obs/zasedanie-na-obshtinski-savet-dimitrovgrad-ot-22122022-godina</w:t>
        </w:r>
      </w:hyperlink>
      <w:r>
        <w:rPr>
          <w:rFonts w:ascii="MS Sans Serif" w:hAnsi="MS Sans Serif"/>
          <w:lang w:val="en-US"/>
        </w:rPr>
        <w:t xml:space="preserve"> (</w:t>
      </w:r>
      <w:r>
        <w:rPr>
          <w:rFonts w:ascii="MS Sans Serif" w:hAnsi="MS Sans Serif"/>
        </w:rPr>
        <w:t>официалния уеб сайт на Общината</w:t>
      </w:r>
      <w:r>
        <w:rPr>
          <w:rFonts w:ascii="MS Sans Serif" w:hAnsi="MS Sans Serif"/>
          <w:lang w:val="en-US"/>
        </w:rPr>
        <w:t>)</w:t>
      </w:r>
      <w:r>
        <w:rPr>
          <w:rFonts w:ascii="MS Sans Serif" w:hAnsi="MS Sans Serif"/>
        </w:rPr>
        <w:t>.</w:t>
      </w:r>
    </w:p>
    <w:p w:rsidR="00000000" w:rsidRDefault="00822718">
      <w:pPr>
        <w:pStyle w:val="a6"/>
        <w:ind w:firstLine="851"/>
        <w:jc w:val="both"/>
        <w:divId w:val="929124815"/>
        <w:rPr>
          <w:rFonts w:ascii="MS Sans Serif" w:hAnsi="MS Sans Serif"/>
        </w:rPr>
      </w:pPr>
      <w:r>
        <w:rPr>
          <w:rFonts w:ascii="MS Sans Serif" w:hAnsi="MS Sans Serif"/>
        </w:rPr>
        <w:t>По делото, като писмени доказателства са приети докум</w:t>
      </w:r>
      <w:r>
        <w:rPr>
          <w:rFonts w:ascii="MS Sans Serif" w:hAnsi="MS Sans Serif"/>
        </w:rPr>
        <w:t>ентите, съдържащи се в административната преписка и допълнително представените такива от страните в производството</w:t>
      </w:r>
      <w:r>
        <w:rPr>
          <w:rFonts w:ascii="MS Sans Serif" w:hAnsi="MS Sans Serif"/>
          <w:lang w:val="en-US"/>
        </w:rPr>
        <w:t>.</w:t>
      </w:r>
    </w:p>
    <w:p w:rsidR="00000000" w:rsidRDefault="00822718">
      <w:pPr>
        <w:pStyle w:val="a6"/>
        <w:ind w:firstLine="851"/>
        <w:jc w:val="both"/>
        <w:divId w:val="929124815"/>
        <w:rPr>
          <w:rFonts w:ascii="MS Sans Serif" w:hAnsi="MS Sans Serif"/>
        </w:rPr>
      </w:pPr>
      <w:r>
        <w:rPr>
          <w:rFonts w:ascii="MS Sans Serif" w:hAnsi="MS Sans Serif"/>
        </w:rPr>
        <w:t>За пълното и всестранно изясняване на делото от съда беше допусната съдебно-счетоводна експертиза, приета без оспорване от страните. В изпъл</w:t>
      </w:r>
      <w:r>
        <w:rPr>
          <w:rFonts w:ascii="MS Sans Serif" w:hAnsi="MS Sans Serif"/>
        </w:rPr>
        <w:t>нение на поставените задачи вещото лице е направило съответните установявания и е дало отговор на поставените му конкретни въпроси. Установило е сумата от данъчните оценки поотделно за всяка една от петте категории задължени лица с ТБО за 2023г. в гр.Димит</w:t>
      </w:r>
      <w:r>
        <w:rPr>
          <w:rFonts w:ascii="MS Sans Serif" w:hAnsi="MS Sans Serif"/>
        </w:rPr>
        <w:t>ровград и с.Бодрово и въз основа на установените размери и определените с процесното решение промили за всяка от категориите задължени лица, е изчислило изискуемия размер на ТБО за 2023г. в гр.Димитровград и с.Бодрово, поотделно за всяка една от трите дейн</w:t>
      </w:r>
      <w:r>
        <w:rPr>
          <w:rFonts w:ascii="MS Sans Serif" w:hAnsi="MS Sans Serif"/>
        </w:rPr>
        <w:t>ости по чл.62 ЗМДТ. От представените данни от община Димитровград за заявения брой съдове тип „БОБЪР” и тип „КОФА” и Решение № 916/22.12.2022г. на ОбС-Димитровград вещото лице е изчислило изискуемия размер на ТБО за 2023г., като е посочило, че за с.Бодрово</w:t>
      </w:r>
      <w:r>
        <w:rPr>
          <w:rFonts w:ascii="MS Sans Serif" w:hAnsi="MS Sans Serif"/>
        </w:rPr>
        <w:t xml:space="preserve"> няма подадени заявления за съдове тип „Бобър“ и „Кофа“. След изследване вида на плащанията за ТБО за 2023г. и начина на определянето ѝ, не е установило двойно заплащане на таксата за дейностите по чл.62 от ЗМДТ. На база извършена съпоставка на данните от </w:t>
      </w:r>
      <w:r>
        <w:rPr>
          <w:rFonts w:ascii="MS Sans Serif" w:hAnsi="MS Sans Serif"/>
        </w:rPr>
        <w:t>2021г. и 2022г. от докладните записки и решенията на Общински съвет – Димитровград за определяне на размера на ТБО, е установило увеличение на съдове тип „Бобър“ с 9 бр. и намаление на съдове тип „Кофа“ със 7 бр. – за община Димитровград, като не било извъ</w:t>
      </w:r>
      <w:r>
        <w:rPr>
          <w:rFonts w:ascii="MS Sans Serif" w:hAnsi="MS Sans Serif"/>
        </w:rPr>
        <w:t>ршено намаление на броя на общо разположените съдове конкретно на територията на гр.Димитровград и с.Бодрово, имало увеличение за съдове тип „Бобър“ с 2 бр. за гр.Димитровград. В табличен вид (л.571 и л.572), е посочило стойностите на ТБО за 2023г. за гр.Д</w:t>
      </w:r>
      <w:r>
        <w:rPr>
          <w:rFonts w:ascii="MS Sans Serif" w:hAnsi="MS Sans Serif"/>
        </w:rPr>
        <w:t>имитровград и с.Бодрово за всяка от дейностите по чл.62, т.1-3 от ЗМДТ, като е установило изискуемите размери за дейностите на база облагаема основа, заложените размери за дейностите по план-сметка, разликата между последните две, и размерите на сумите без</w:t>
      </w:r>
      <w:r>
        <w:rPr>
          <w:rFonts w:ascii="MS Sans Serif" w:hAnsi="MS Sans Serif"/>
        </w:rPr>
        <w:t xml:space="preserve"> ДДС, както и разликата между първото и последното. Изчислило е размера на ДДС, включен в разходната част на план-сметката, поотделно за всяка една от дейностите по чл.62 от ЗМДТ за двете населени места, като е отбелязало, че ДДС е било заложено за всички </w:t>
      </w:r>
      <w:r>
        <w:rPr>
          <w:rFonts w:ascii="MS Sans Serif" w:hAnsi="MS Sans Serif"/>
        </w:rPr>
        <w:t>дейности в план-сметката. Подробно е описало дейностите, за извършването на които дружеството „НЕО-ТИТАН“ ООД е начислило 10 % печалба. Установило е също, че годишните разходи за амортизации – 20 % от С/220 - 164.34 лева, за една машиносмяна от отчетната с</w:t>
      </w:r>
      <w:r>
        <w:rPr>
          <w:rFonts w:ascii="MS Sans Serif" w:hAnsi="MS Sans Serif"/>
        </w:rPr>
        <w:t>тойност 180 772.00 лева на товарния автомобил - сметосъбирач, калкулирана в приложения Анализ № 1 към всеки от трите договора, сключени между Община Димитровград и изпълнителя „НЕО-ТИТАН“ ООД, съставляват фактическо репариране на цената в полза на изпълнит</w:t>
      </w:r>
      <w:r>
        <w:rPr>
          <w:rFonts w:ascii="MS Sans Serif" w:hAnsi="MS Sans Serif"/>
        </w:rPr>
        <w:t>еля за закупуване на автомобила, за 5-годишния период на договорите. Имало заложени разходи за амортизация – 20 %. Установило е и че амортизацията не е начислена два пъти в анализите по трите договори между Община Димитровград и „НЕО-ТИТАН“ ООД, предвид об</w:t>
      </w:r>
      <w:r>
        <w:rPr>
          <w:rFonts w:ascii="MS Sans Serif" w:hAnsi="MS Sans Serif"/>
        </w:rPr>
        <w:t>стоятелството, че ставало въпрос за различен вид разход, регламентиран в нормативната база на Закона за счетоводството, Закона за корпоративното подоходно облагане и Счетоводните стандарти. Също така вещото лице е посочило, че за последните 5 години (2019-</w:t>
      </w:r>
      <w:r>
        <w:rPr>
          <w:rFonts w:ascii="MS Sans Serif" w:hAnsi="MS Sans Serif"/>
        </w:rPr>
        <w:t xml:space="preserve">2023г.) освен разходите за амортизация в приложените анализи към трите договора, сключени между Общината и посоченото дружество, имало и заложени разходи за поддръжка 20 % - за резервни части, гуми, консумативи, ремонт на техника, външни сервизни услуги – </w:t>
      </w:r>
      <w:r>
        <w:rPr>
          <w:rFonts w:ascii="MS Sans Serif" w:hAnsi="MS Sans Serif"/>
        </w:rPr>
        <w:t>необходими за да поддържат машините и автомобилите в изрядност, витнетки и тол такси, като дружеството било посочило, че размерът бил съобразен с наложената практика по прилагането на ЗОП. Установено от експерта е, че към 31.12.2018г., 31.12.2019г. и 31.12</w:t>
      </w:r>
      <w:r>
        <w:rPr>
          <w:rFonts w:ascii="MS Sans Serif" w:hAnsi="MS Sans Serif"/>
        </w:rPr>
        <w:t>.2020г. нямало преходен остатък от ТБО. Такъв бил налице към 31.12.2021г. и 31.12.2022г., и същият не бил изразходван, а наличен по бюджетна разплащателна сметка на Община Димитровград. В табличен вид (л.593) вещото лице е посочило за какво е бил използван</w:t>
      </w:r>
      <w:r>
        <w:rPr>
          <w:rFonts w:ascii="MS Sans Serif" w:hAnsi="MS Sans Serif"/>
        </w:rPr>
        <w:t xml:space="preserve"> този остатък, съгласно Решение №771/30.06.2022г. на ОбС – Димитровград, а именно за дейности, свързани с управление на отпадъците. Отбелязал е, че Община Димитровград не получава приходи от сортираните в РЦТНО – Гарваново хартии, картон, пластмаси, металн</w:t>
      </w:r>
      <w:r>
        <w:rPr>
          <w:rFonts w:ascii="MS Sans Serif" w:hAnsi="MS Sans Serif"/>
        </w:rPr>
        <w:t>и отпадъци и стъклени отпадъци. На последно място вещото лице е установило, че дължимата, но несъбрана ТБО в Община Димитровград за последните 10 години – от 01.01.2013г. до 31.12.2022г., е в общ размер на 1 590 474.42 лева.</w:t>
      </w:r>
    </w:p>
    <w:p w:rsidR="00000000" w:rsidRDefault="00822718">
      <w:pPr>
        <w:pStyle w:val="a6"/>
        <w:ind w:firstLine="851"/>
        <w:jc w:val="both"/>
        <w:divId w:val="929124815"/>
        <w:rPr>
          <w:rFonts w:ascii="MS Sans Serif" w:hAnsi="MS Sans Serif"/>
        </w:rPr>
      </w:pPr>
      <w:r>
        <w:rPr>
          <w:rFonts w:ascii="MS Sans Serif" w:hAnsi="MS Sans Serif"/>
        </w:rPr>
        <w:t xml:space="preserve">При така изложената фактическа </w:t>
      </w:r>
      <w:r>
        <w:rPr>
          <w:rFonts w:ascii="MS Sans Serif" w:hAnsi="MS Sans Serif"/>
        </w:rPr>
        <w:t>обстановка, съдът приема следното от правна страна:</w:t>
      </w:r>
    </w:p>
    <w:p w:rsidR="00000000" w:rsidRDefault="00822718">
      <w:pPr>
        <w:pStyle w:val="a6"/>
        <w:ind w:firstLine="851"/>
        <w:jc w:val="both"/>
        <w:divId w:val="929124815"/>
        <w:rPr>
          <w:rFonts w:ascii="MS Sans Serif" w:hAnsi="MS Sans Serif"/>
        </w:rPr>
      </w:pPr>
      <w:r>
        <w:rPr>
          <w:rFonts w:ascii="MS Sans Serif" w:hAnsi="MS Sans Serif"/>
        </w:rPr>
        <w:t>По допустимостта на жалбата:</w:t>
      </w:r>
    </w:p>
    <w:p w:rsidR="00000000" w:rsidRDefault="00822718">
      <w:pPr>
        <w:pStyle w:val="a6"/>
        <w:ind w:firstLine="851"/>
        <w:jc w:val="both"/>
        <w:divId w:val="929124815"/>
        <w:rPr>
          <w:rFonts w:ascii="MS Sans Serif" w:hAnsi="MS Sans Serif"/>
        </w:rPr>
      </w:pPr>
      <w:r>
        <w:rPr>
          <w:rFonts w:ascii="MS Sans Serif" w:hAnsi="MS Sans Serif"/>
        </w:rPr>
        <w:t>Решението в оспорените му части представлява общ административен акт по смисъла на чл.65 от АПК. Същият има еднократно правно действие и с него се засягат права, свободи и зак</w:t>
      </w:r>
      <w:r>
        <w:rPr>
          <w:rFonts w:ascii="MS Sans Serif" w:hAnsi="MS Sans Serif"/>
        </w:rPr>
        <w:t>онни интереси на неопределен брой лица – собственици на имоти, попадащи в обхвата на решението, съответно в обхвата на оспорената част от него.</w:t>
      </w:r>
    </w:p>
    <w:p w:rsidR="00000000" w:rsidRDefault="00822718">
      <w:pPr>
        <w:pStyle w:val="a6"/>
        <w:ind w:firstLine="851"/>
        <w:jc w:val="both"/>
        <w:divId w:val="929124815"/>
        <w:rPr>
          <w:rFonts w:ascii="MS Sans Serif" w:hAnsi="MS Sans Serif"/>
        </w:rPr>
      </w:pPr>
      <w:r>
        <w:rPr>
          <w:rFonts w:ascii="MS Sans Serif" w:hAnsi="MS Sans Serif"/>
        </w:rPr>
        <w:t>Жалбоподателят е физическо лице и се легитимира като собственик на жилищен имот – апартамент, находящ се в гр.**</w:t>
      </w:r>
      <w:r>
        <w:rPr>
          <w:rFonts w:ascii="MS Sans Serif" w:hAnsi="MS Sans Serif"/>
        </w:rPr>
        <w:t>*, а също и на урегулиран поземлен имот №I-168, с площ 1290 кв. м. в кв.19 по плана на с.***, утвърден със Заповед №3614/1956г. и №549/2005г., ведно с построените в същия имот къща, лятна кухня и плевня, както и на незастроено дворно място от 780 кв. м., н</w:t>
      </w:r>
      <w:r>
        <w:rPr>
          <w:rFonts w:ascii="MS Sans Serif" w:hAnsi="MS Sans Serif"/>
        </w:rPr>
        <w:t>аходящо се в с.Бодрово, Хасковско, съставляващо част от имот пл. №171, за която е отреден парцел I в квартал 20 по плана на селото.</w:t>
      </w:r>
    </w:p>
    <w:p w:rsidR="00000000" w:rsidRDefault="00822718">
      <w:pPr>
        <w:pStyle w:val="a6"/>
        <w:ind w:firstLine="851"/>
        <w:jc w:val="both"/>
        <w:divId w:val="929124815"/>
        <w:rPr>
          <w:rFonts w:ascii="MS Sans Serif" w:hAnsi="MS Sans Serif"/>
        </w:rPr>
      </w:pPr>
      <w:r>
        <w:rPr>
          <w:rFonts w:ascii="MS Sans Serif" w:hAnsi="MS Sans Serif"/>
        </w:rPr>
        <w:t>Съгласно чл.10, ал.1 от ЗМДТ, с данък върху недвижимите имоти се облагат разположените на територията на страната сгради и с</w:t>
      </w:r>
      <w:r>
        <w:rPr>
          <w:rFonts w:ascii="MS Sans Serif" w:hAnsi="MS Sans Serif"/>
        </w:rPr>
        <w:t>амостоятелни обекти в сгради, както и поземлените имоти, разположени в строителните граници на населените места и селищните образувания, и поземлените имоти извън тях, които според подробен устройствен план имат предназначението по чл.8, т.1 от Закона за у</w:t>
      </w:r>
      <w:r>
        <w:rPr>
          <w:rFonts w:ascii="MS Sans Serif" w:hAnsi="MS Sans Serif"/>
        </w:rPr>
        <w:t>стройство на територията и след промяна на предназначението на земята, когато това се изисква по реда на специален закон. Съгласно чл. 64 от ЗМДТ, таксата по чл.62 (ТБО) се заплаща от лицата по чл.11 за имотите на територията на общината – собствениците на</w:t>
      </w:r>
      <w:r>
        <w:rPr>
          <w:rFonts w:ascii="MS Sans Serif" w:hAnsi="MS Sans Serif"/>
        </w:rPr>
        <w:t xml:space="preserve"> облагаеми с данък недвижими имоти.</w:t>
      </w:r>
    </w:p>
    <w:p w:rsidR="00000000" w:rsidRDefault="00822718">
      <w:pPr>
        <w:pStyle w:val="a6"/>
        <w:ind w:firstLine="851"/>
        <w:jc w:val="both"/>
        <w:divId w:val="929124815"/>
        <w:rPr>
          <w:rFonts w:ascii="MS Sans Serif" w:hAnsi="MS Sans Serif"/>
        </w:rPr>
      </w:pPr>
      <w:r>
        <w:rPr>
          <w:rFonts w:ascii="MS Sans Serif" w:hAnsi="MS Sans Serif"/>
        </w:rPr>
        <w:t xml:space="preserve">Жалбоподателят е физическо лице с адресна регистрация в гр.Димитровград, който видно от приложените към жалбата писмени доказателства – нотариални актове притежава 1 бр. недвижим имот в гр.Димитровград и 2 бр. недвижими </w:t>
      </w:r>
      <w:r>
        <w:rPr>
          <w:rFonts w:ascii="MS Sans Serif" w:hAnsi="MS Sans Serif"/>
        </w:rPr>
        <w:t>имоти на територията на с.Бодрово, общ.Димитровград. Ето защо, като собственик на недвижими имоти, находящи се в посочените населени места, същият е данъчно задължено лице по смисъла на чл.11, ал.1 от ЗМДТ и по силата на препратката на чл.64 от с. з. към т</w:t>
      </w:r>
      <w:r>
        <w:rPr>
          <w:rFonts w:ascii="MS Sans Serif" w:hAnsi="MS Sans Serif"/>
        </w:rPr>
        <w:t xml:space="preserve">ози текст, дължи заплащане на такса битови отпадъци за имотите си, а решението в оспорените му части оказва влияние върху правната сфера на жалбоподателя. Ето защо, същият разполага с правен интерес от оспорване на акта. Оспореното решение е разгласено по </w:t>
      </w:r>
      <w:r>
        <w:rPr>
          <w:rFonts w:ascii="MS Sans Serif" w:hAnsi="MS Sans Serif"/>
        </w:rPr>
        <w:t>реда на чл.22, ал.2 от ЗМСМА, като е публикувано на сайта на Община Димитровград на 29.12.2022г. на електронен адрес https://www.dimitrovgrad.bg/bg/resheniya-na-obs/zasedanie-na-obshtinski-savet-dimitrovgrad-ot-22122022-godina – общоизвестно обстоятелство,</w:t>
      </w:r>
      <w:r>
        <w:rPr>
          <w:rFonts w:ascii="MS Sans Serif" w:hAnsi="MS Sans Serif"/>
        </w:rPr>
        <w:t xml:space="preserve"> което не се нуждае от доказване, и от тази дата е започнал да тече едномесечният срок предвиден в чл.179 от АПК за оспорването на решението пред съда. </w:t>
      </w:r>
    </w:p>
    <w:p w:rsidR="00000000" w:rsidRDefault="00822718">
      <w:pPr>
        <w:pStyle w:val="a6"/>
        <w:ind w:firstLine="851"/>
        <w:jc w:val="both"/>
        <w:divId w:val="929124815"/>
        <w:rPr>
          <w:rFonts w:ascii="MS Sans Serif" w:hAnsi="MS Sans Serif"/>
        </w:rPr>
      </w:pPr>
      <w:r>
        <w:rPr>
          <w:rFonts w:ascii="MS Sans Serif" w:hAnsi="MS Sans Serif"/>
        </w:rPr>
        <w:t xml:space="preserve">Предвид датата на публикуване на решението и датата на подаване на жалбата против него – 09.01.2023г., </w:t>
      </w:r>
      <w:r>
        <w:rPr>
          <w:rFonts w:ascii="MS Sans Serif" w:hAnsi="MS Sans Serif"/>
        </w:rPr>
        <w:t>оспорването се явява направено при спазване на законоустановения срок.</w:t>
      </w:r>
    </w:p>
    <w:p w:rsidR="00000000" w:rsidRDefault="00822718">
      <w:pPr>
        <w:pStyle w:val="a6"/>
        <w:ind w:firstLine="851"/>
        <w:jc w:val="both"/>
        <w:divId w:val="929124815"/>
        <w:rPr>
          <w:rFonts w:ascii="MS Sans Serif" w:hAnsi="MS Sans Serif"/>
        </w:rPr>
      </w:pPr>
      <w:r>
        <w:rPr>
          <w:rFonts w:ascii="MS Sans Serif" w:hAnsi="MS Sans Serif"/>
        </w:rPr>
        <w:t xml:space="preserve">Последният се явява спазен дори и хипотезата на предл. второ по чл.179 от АПК, в случай, че се приеме, че оспорващият е участвал в производството по приемане на процесния акт, тъй като </w:t>
      </w:r>
      <w:r>
        <w:rPr>
          <w:rFonts w:ascii="MS Sans Serif" w:hAnsi="MS Sans Serif"/>
        </w:rPr>
        <w:t xml:space="preserve">същият му е бил съобщен на 30.12.2022г. (л.125). </w:t>
      </w:r>
    </w:p>
    <w:p w:rsidR="00000000" w:rsidRDefault="00822718">
      <w:pPr>
        <w:pStyle w:val="a6"/>
        <w:ind w:firstLine="851"/>
        <w:jc w:val="both"/>
        <w:divId w:val="929124815"/>
        <w:rPr>
          <w:rFonts w:ascii="MS Sans Serif" w:hAnsi="MS Sans Serif"/>
        </w:rPr>
      </w:pPr>
      <w:r>
        <w:rPr>
          <w:rFonts w:ascii="MS Sans Serif" w:hAnsi="MS Sans Serif"/>
        </w:rPr>
        <w:t xml:space="preserve">С оглед изложеното съдът намира, че жалбата е </w:t>
      </w:r>
      <w:r>
        <w:rPr>
          <w:rFonts w:ascii="MS Sans Serif" w:hAnsi="MS Sans Serif"/>
          <w:b/>
          <w:bCs/>
        </w:rPr>
        <w:t>допустима</w:t>
      </w:r>
      <w:r>
        <w:rPr>
          <w:rFonts w:ascii="MS Sans Serif" w:hAnsi="MS Sans Serif"/>
        </w:rPr>
        <w:t>.</w:t>
      </w:r>
    </w:p>
    <w:p w:rsidR="00000000" w:rsidRDefault="00822718">
      <w:pPr>
        <w:pStyle w:val="a6"/>
        <w:ind w:firstLine="851"/>
        <w:jc w:val="both"/>
        <w:divId w:val="929124815"/>
        <w:rPr>
          <w:rFonts w:ascii="MS Sans Serif" w:hAnsi="MS Sans Serif"/>
        </w:rPr>
      </w:pPr>
      <w:r>
        <w:rPr>
          <w:rFonts w:ascii="MS Sans Serif" w:hAnsi="MS Sans Serif"/>
        </w:rPr>
        <w:t xml:space="preserve">След преценка на доказателствения материал по делото, както и валидността и законосъобразността на оспорения акт, </w:t>
      </w:r>
      <w:r>
        <w:rPr>
          <w:rFonts w:ascii="MS Sans Serif" w:hAnsi="MS Sans Serif"/>
        </w:rPr>
        <w:t>с оглед основанията, визирани в разпоредбата на чл.146 от АПК, приложими субсидиарно на основание чл.184 от АПК, съдът намира оспорването за о</w:t>
      </w:r>
      <w:r>
        <w:rPr>
          <w:rFonts w:ascii="MS Sans Serif" w:hAnsi="MS Sans Serif"/>
          <w:b/>
          <w:bCs/>
        </w:rPr>
        <w:t>снователно</w:t>
      </w:r>
      <w:r>
        <w:rPr>
          <w:rFonts w:ascii="MS Sans Serif" w:hAnsi="MS Sans Serif"/>
        </w:rPr>
        <w:t>.</w:t>
      </w:r>
    </w:p>
    <w:p w:rsidR="00000000" w:rsidRDefault="00822718">
      <w:pPr>
        <w:pStyle w:val="a6"/>
        <w:ind w:firstLine="851"/>
        <w:jc w:val="both"/>
        <w:divId w:val="929124815"/>
        <w:rPr>
          <w:rFonts w:ascii="MS Sans Serif" w:hAnsi="MS Sans Serif"/>
        </w:rPr>
      </w:pPr>
      <w:r>
        <w:rPr>
          <w:rFonts w:ascii="MS Sans Serif" w:hAnsi="MS Sans Serif"/>
        </w:rPr>
        <w:t xml:space="preserve">Решението на Общински съвет – Димитровград е издадено от компетентен орган, съобразно разпоредбите на </w:t>
      </w:r>
      <w:r>
        <w:rPr>
          <w:rFonts w:ascii="MS Sans Serif" w:hAnsi="MS Sans Serif"/>
        </w:rPr>
        <w:t xml:space="preserve">чл.21, ал.1, т.7 от ЗМСМА. В тази насока следва да се посочи, че не се установява да е допуснато съществено нарушение на административнопроизводствените правила, което да е довело до липса на волеизявление. Съгласно относимата към приемането на решение по </w:t>
      </w:r>
      <w:r>
        <w:rPr>
          <w:rFonts w:ascii="MS Sans Serif" w:hAnsi="MS Sans Serif"/>
        </w:rPr>
        <w:t xml:space="preserve">чл. 21, ал.1, т.7 от ЗМСМА разпоредба на чл.27, ал.4 от ЗМСМА, за да се счита прието решението, същото следва да е взето с мнозинство повече от половината от общия брой на общинските съветници. </w:t>
      </w:r>
    </w:p>
    <w:p w:rsidR="00000000" w:rsidRDefault="00822718">
      <w:pPr>
        <w:pStyle w:val="a6"/>
        <w:ind w:firstLine="851"/>
        <w:jc w:val="both"/>
        <w:divId w:val="929124815"/>
        <w:rPr>
          <w:rFonts w:ascii="MS Sans Serif" w:hAnsi="MS Sans Serif"/>
        </w:rPr>
      </w:pPr>
      <w:r>
        <w:rPr>
          <w:rFonts w:ascii="MS Sans Serif" w:hAnsi="MS Sans Serif"/>
        </w:rPr>
        <w:t>Оспореното решение е прието при проведено поименно гласуване,</w:t>
      </w:r>
      <w:r>
        <w:rPr>
          <w:rFonts w:ascii="MS Sans Serif" w:hAnsi="MS Sans Serif"/>
        </w:rPr>
        <w:t xml:space="preserve"> в съответствие с чл.27, ал.5 от ЗМСМА, в което са участвали 32 от общо 33 съветника в ОбС – Димитровград. Положителен вот за приемане на решението са дали 26 от участвалите в гласуването общински съветници, т.е. същото е прието с мнозинство повече от поло</w:t>
      </w:r>
      <w:r>
        <w:rPr>
          <w:rFonts w:ascii="MS Sans Serif" w:hAnsi="MS Sans Serif"/>
        </w:rPr>
        <w:t xml:space="preserve">вината от общия брой на съветниците. </w:t>
      </w:r>
    </w:p>
    <w:p w:rsidR="00000000" w:rsidRDefault="00822718">
      <w:pPr>
        <w:pStyle w:val="a6"/>
        <w:ind w:firstLine="851"/>
        <w:jc w:val="both"/>
        <w:divId w:val="929124815"/>
        <w:rPr>
          <w:rFonts w:ascii="MS Sans Serif" w:hAnsi="MS Sans Serif"/>
        </w:rPr>
      </w:pPr>
      <w:r>
        <w:rPr>
          <w:rFonts w:ascii="MS Sans Serif" w:hAnsi="MS Sans Serif"/>
        </w:rPr>
        <w:t>От представения по делото Протокол №49 от проведено на 22.12.2022г. заседание на Общински съвет Димитровград, който е официален удостоверителен документ, се установява, че гласуването е проведено поименно, като в прото</w:t>
      </w:r>
      <w:r>
        <w:rPr>
          <w:rFonts w:ascii="MS Sans Serif" w:hAnsi="MS Sans Serif"/>
        </w:rPr>
        <w:t>кола по списък и срещу името на всеки общински съветник е отразен неговият вот.</w:t>
      </w:r>
    </w:p>
    <w:p w:rsidR="00000000" w:rsidRDefault="00822718">
      <w:pPr>
        <w:pStyle w:val="a6"/>
        <w:ind w:firstLine="851"/>
        <w:jc w:val="both"/>
        <w:divId w:val="929124815"/>
        <w:rPr>
          <w:rFonts w:ascii="MS Sans Serif" w:hAnsi="MS Sans Serif"/>
        </w:rPr>
      </w:pPr>
      <w:r>
        <w:rPr>
          <w:rFonts w:ascii="MS Sans Serif" w:hAnsi="MS Sans Serif"/>
        </w:rPr>
        <w:t xml:space="preserve">Оспореният акт е приет при спазване изискванията на чл.27, ал.2, ал.4 и ал.5 от ЗМСМА и е в предвидената в АПК писмена форма. Съображения за приемане на решението се извличат, </w:t>
      </w:r>
      <w:r>
        <w:rPr>
          <w:rFonts w:ascii="MS Sans Serif" w:hAnsi="MS Sans Serif"/>
        </w:rPr>
        <w:t>както от протокола от проведеното заседание на общинският съвет, така и от докладната записка на кмета на Община Димитровград за приемане процесния АА и приложенията към нея, а така също и от Справка с рег.индекс РД-28-526#5/20.12.2022г. (л.113).</w:t>
      </w:r>
    </w:p>
    <w:p w:rsidR="00000000" w:rsidRDefault="00822718">
      <w:pPr>
        <w:pStyle w:val="a6"/>
        <w:ind w:firstLine="851"/>
        <w:jc w:val="both"/>
        <w:divId w:val="929124815"/>
        <w:rPr>
          <w:rFonts w:ascii="MS Sans Serif" w:hAnsi="MS Sans Serif"/>
        </w:rPr>
      </w:pPr>
      <w:r>
        <w:rPr>
          <w:rFonts w:ascii="MS Sans Serif" w:hAnsi="MS Sans Serif"/>
        </w:rPr>
        <w:t xml:space="preserve">Съгласно </w:t>
      </w:r>
      <w:r>
        <w:rPr>
          <w:rFonts w:ascii="MS Sans Serif" w:hAnsi="MS Sans Serif"/>
        </w:rPr>
        <w:t>чл.66, ал.1 от АПК, откриването на производството по издаване на общия административен акт се оповестява публично чрез средствата за масово осведомяване, чрез изпращането на проекта до организации на заинтересованите лица или по друг подходящ начин, като в</w:t>
      </w:r>
      <w:r>
        <w:rPr>
          <w:rFonts w:ascii="MS Sans Serif" w:hAnsi="MS Sans Serif"/>
        </w:rPr>
        <w:t xml:space="preserve"> ал.2 е предвидено, че уведомяването по ал.1 включва и основните съображения за издаването на акта, както и формите на участие на заинтересованите лица в производството.</w:t>
      </w:r>
    </w:p>
    <w:p w:rsidR="00000000" w:rsidRDefault="00822718">
      <w:pPr>
        <w:pStyle w:val="a6"/>
        <w:ind w:firstLine="851"/>
        <w:jc w:val="both"/>
        <w:divId w:val="929124815"/>
        <w:rPr>
          <w:rFonts w:ascii="MS Sans Serif" w:hAnsi="MS Sans Serif"/>
        </w:rPr>
      </w:pPr>
      <w:r>
        <w:rPr>
          <w:rFonts w:ascii="MS Sans Serif" w:hAnsi="MS Sans Serif"/>
        </w:rPr>
        <w:t>Съгласно чл.69, ал.1 от АПК, административният орган определя и оповестява публично по</w:t>
      </w:r>
      <w:r>
        <w:rPr>
          <w:rFonts w:ascii="MS Sans Serif" w:hAnsi="MS Sans Serif"/>
        </w:rPr>
        <w:t xml:space="preserve"> реда, определен в чл.66, ал.1, една или повече от следните форми на участие на заинтересованите лица в производството по издаване на акта: 1. писмени предложения и възражения; 2. участие в консултативни органи, подпомагащи органа, издаващ акта; 3. участие</w:t>
      </w:r>
      <w:r>
        <w:rPr>
          <w:rFonts w:ascii="MS Sans Serif" w:hAnsi="MS Sans Serif"/>
        </w:rPr>
        <w:t xml:space="preserve"> в заседания на органа, издаващ акта, когато той е колективен; 4. обществено обсъждане. Съгласно ал.2 на същия текст, административният орган осигурява на заинтересованите лица възможност да осъществят правото си на участие в разумен срок, определен от адм</w:t>
      </w:r>
      <w:r>
        <w:rPr>
          <w:rFonts w:ascii="MS Sans Serif" w:hAnsi="MS Sans Serif"/>
        </w:rPr>
        <w:t>инистративния орган, който не може да бъде по-кратък от един месец от деня на уведомяването по чл.66.</w:t>
      </w:r>
    </w:p>
    <w:p w:rsidR="00000000" w:rsidRDefault="00822718">
      <w:pPr>
        <w:pStyle w:val="a6"/>
        <w:ind w:firstLine="851"/>
        <w:jc w:val="both"/>
        <w:divId w:val="929124815"/>
        <w:rPr>
          <w:rFonts w:ascii="MS Sans Serif" w:hAnsi="MS Sans Serif"/>
        </w:rPr>
      </w:pPr>
      <w:r>
        <w:rPr>
          <w:rFonts w:ascii="MS Sans Serif" w:hAnsi="MS Sans Serif"/>
        </w:rPr>
        <w:t>Видно е от представените по делото доказателства, че докладната записка на кмета на Община Димитровград, с която е предложено вземане на решение за опреде</w:t>
      </w:r>
      <w:r>
        <w:rPr>
          <w:rFonts w:ascii="MS Sans Serif" w:hAnsi="MS Sans Serif"/>
        </w:rPr>
        <w:t>ляне размера на такса битови отпадъци за Община Димитровград за 2023г. е публикувана на електронната страницата на Община Димитровград на 16.11.2022г. От текста на същата е видно, че са спазени изискванията на чл.66, ал.2 от АПК, като са включени основните</w:t>
      </w:r>
      <w:r>
        <w:rPr>
          <w:rFonts w:ascii="MS Sans Serif" w:hAnsi="MS Sans Serif"/>
        </w:rPr>
        <w:t xml:space="preserve"> съображения за издаването на акта, както и формите за участие на заинтересованите лица, а именно чрез писмени предложения и становища, като в съответствие с чл. 69, ал.2 и 1 от АПК е определен и срокът за осъществяване на това право на участие, а именно 3</w:t>
      </w:r>
      <w:r>
        <w:rPr>
          <w:rFonts w:ascii="MS Sans Serif" w:hAnsi="MS Sans Serif"/>
        </w:rPr>
        <w:t>0 дни от публикуване на докладната записка, т.е. от публичното оповестяване на откритата процедура. По отношение твърденията на оспорващия за неспазено изискване на чл. 66, ал.3, т.2 от ЗМДТ за провеждане на обществено обсъждане е необходимо да се посочи с</w:t>
      </w:r>
      <w:r>
        <w:rPr>
          <w:rFonts w:ascii="MS Sans Serif" w:hAnsi="MS Sans Serif"/>
        </w:rPr>
        <w:t>ледното: Действително в чл. 66, ал.3, т.2 от ЗМДТ е посочено, че преди приемане на решението за одобряване на план-сметката, проектът на решение, ведно с проектите на доклад на вносителя и на план-сметката следва да се публикуват за обществено обсъждане на</w:t>
      </w:r>
      <w:r>
        <w:rPr>
          <w:rFonts w:ascii="MS Sans Serif" w:hAnsi="MS Sans Serif"/>
        </w:rPr>
        <w:t xml:space="preserve"> интернет страницата на общината, в срока по чл. 69, ал.2 от АПК. Видно е от съдържанието на нормата, че същата има предвид обществено обсъждане само на проекта на решението за одобряване на план-сметката, което не е предмет на оспорване в настоящото произ</w:t>
      </w:r>
      <w:r>
        <w:rPr>
          <w:rFonts w:ascii="MS Sans Serif" w:hAnsi="MS Sans Serif"/>
        </w:rPr>
        <w:t>водство, тъй като не представлява общ административен акт, но не и на решението за определяне размера на таксата за битови отпадъци. Съответно възможните форми на участие на заинтересованите лица по отношение на последния акт, който е и оспорения в настоящ</w:t>
      </w:r>
      <w:r>
        <w:rPr>
          <w:rFonts w:ascii="MS Sans Serif" w:hAnsi="MS Sans Serif"/>
        </w:rPr>
        <w:t>ото производство, могат да бъдат всички измежду посочените в чл.69, ал.1 от АПК. Именно това е посочено и в цитираното от оспорващия Решение № 634/16.12.2021г. по адм.дело № 61/2021г. по описа на АдмС-Хасково.</w:t>
      </w:r>
    </w:p>
    <w:p w:rsidR="00000000" w:rsidRDefault="00822718">
      <w:pPr>
        <w:pStyle w:val="a6"/>
        <w:ind w:firstLine="851"/>
        <w:jc w:val="both"/>
        <w:divId w:val="929124815"/>
        <w:rPr>
          <w:rFonts w:ascii="MS Sans Serif" w:hAnsi="MS Sans Serif"/>
        </w:rPr>
      </w:pPr>
      <w:r>
        <w:rPr>
          <w:rFonts w:ascii="MS Sans Serif" w:hAnsi="MS Sans Serif"/>
        </w:rPr>
        <w:t>С</w:t>
      </w:r>
      <w:r>
        <w:rPr>
          <w:rFonts w:ascii="MS Sans Serif" w:hAnsi="MS Sans Serif"/>
          <w:lang w:val="x-none"/>
        </w:rPr>
        <w:t>ъд</w:t>
      </w:r>
      <w:r>
        <w:rPr>
          <w:rFonts w:ascii="MS Sans Serif" w:hAnsi="MS Sans Serif"/>
        </w:rPr>
        <w:t>ът</w:t>
      </w:r>
      <w:r>
        <w:rPr>
          <w:rFonts w:ascii="MS Sans Serif" w:hAnsi="MS Sans Serif"/>
          <w:sz w:val="22"/>
          <w:szCs w:val="22"/>
        </w:rPr>
        <w:t xml:space="preserve"> </w:t>
      </w:r>
      <w:r>
        <w:rPr>
          <w:rFonts w:ascii="MS Sans Serif" w:hAnsi="MS Sans Serif"/>
        </w:rPr>
        <w:t>констатира</w:t>
      </w:r>
      <w:r>
        <w:rPr>
          <w:rFonts w:ascii="MS Sans Serif" w:hAnsi="MS Sans Serif"/>
          <w:lang w:val="x-none"/>
        </w:rPr>
        <w:t xml:space="preserve">, че </w:t>
      </w:r>
      <w:r>
        <w:rPr>
          <w:rFonts w:ascii="MS Sans Serif" w:hAnsi="MS Sans Serif"/>
        </w:rPr>
        <w:t>п</w:t>
      </w:r>
      <w:r>
        <w:rPr>
          <w:rFonts w:ascii="MS Sans Serif" w:hAnsi="MS Sans Serif"/>
          <w:lang w:val="x-none"/>
        </w:rPr>
        <w:t>ри приемане на оспоренот</w:t>
      </w:r>
      <w:r>
        <w:rPr>
          <w:rFonts w:ascii="MS Sans Serif" w:hAnsi="MS Sans Serif"/>
          <w:lang w:val="x-none"/>
        </w:rPr>
        <w:t>о решение са допуснати съществени нарушения на административно-производствените правила</w:t>
      </w:r>
      <w:r>
        <w:rPr>
          <w:rFonts w:ascii="MS Sans Serif" w:hAnsi="MS Sans Serif"/>
        </w:rPr>
        <w:t>, разписани в нормата на чл. 71 от АПК, довели до ограничаване възможността оспорващия за участие в производството от една страна, а от друга е попречило и за правилното</w:t>
      </w:r>
      <w:r>
        <w:rPr>
          <w:rFonts w:ascii="MS Sans Serif" w:hAnsi="MS Sans Serif"/>
        </w:rPr>
        <w:t xml:space="preserve"> изясняване и установяване на всички релевантни факти и обстоятелства преди издаване на административният акт.</w:t>
      </w:r>
    </w:p>
    <w:p w:rsidR="00000000" w:rsidRDefault="00822718">
      <w:pPr>
        <w:pStyle w:val="a6"/>
        <w:ind w:firstLine="851"/>
        <w:jc w:val="both"/>
        <w:divId w:val="929124815"/>
        <w:rPr>
          <w:rFonts w:ascii="MS Sans Serif" w:hAnsi="MS Sans Serif"/>
        </w:rPr>
      </w:pPr>
      <w:r>
        <w:rPr>
          <w:rFonts w:ascii="MS Sans Serif" w:hAnsi="MS Sans Serif"/>
        </w:rPr>
        <w:t>Цитираната разпоредба на чл. 71 от АПК задължава административния орган преди издаване на съответния общ административен акт, да изясни всички фа</w:t>
      </w:r>
      <w:r>
        <w:rPr>
          <w:rFonts w:ascii="MS Sans Serif" w:hAnsi="MS Sans Serif"/>
        </w:rPr>
        <w:t>кти и обстоятелства от значение за случая и да обсъди предложенията и възраженията на заинтересованите граждани и техните организации.</w:t>
      </w:r>
    </w:p>
    <w:p w:rsidR="00000000" w:rsidRDefault="00822718">
      <w:pPr>
        <w:pStyle w:val="a6"/>
        <w:ind w:firstLine="851"/>
        <w:jc w:val="both"/>
        <w:divId w:val="929124815"/>
        <w:rPr>
          <w:rFonts w:ascii="MS Sans Serif" w:hAnsi="MS Sans Serif"/>
        </w:rPr>
      </w:pPr>
      <w:r>
        <w:rPr>
          <w:rFonts w:ascii="MS Sans Serif" w:hAnsi="MS Sans Serif"/>
        </w:rPr>
        <w:t>Както се посочи, в хода на производството по издаване на обжалвания общ административен акт в срока по чл. 69, ал.2 от АП</w:t>
      </w:r>
      <w:r>
        <w:rPr>
          <w:rFonts w:ascii="MS Sans Serif" w:hAnsi="MS Sans Serif"/>
        </w:rPr>
        <w:t xml:space="preserve">К жалбоподателят е депозирал три възражения и едно искане. </w:t>
      </w:r>
    </w:p>
    <w:p w:rsidR="00000000" w:rsidRDefault="00822718">
      <w:pPr>
        <w:pStyle w:val="a6"/>
        <w:ind w:firstLine="851"/>
        <w:jc w:val="both"/>
        <w:divId w:val="929124815"/>
        <w:rPr>
          <w:rFonts w:ascii="MS Sans Serif" w:hAnsi="MS Sans Serif"/>
        </w:rPr>
      </w:pPr>
      <w:r>
        <w:rPr>
          <w:rFonts w:ascii="MS Sans Serif" w:hAnsi="MS Sans Serif"/>
        </w:rPr>
        <w:t>Видно от изготвена от кмет на Община Димитровград Справка по чл. 69, ал.2 от АПК с рег. индекс РД-28-526/20.12.2022г., преди проведеното заседание, на което е гласувано процесното решение, Общинск</w:t>
      </w:r>
      <w:r>
        <w:rPr>
          <w:rFonts w:ascii="MS Sans Serif" w:hAnsi="MS Sans Serif"/>
        </w:rPr>
        <w:t>и съвет Димитровград е бил запознат с постъпилите от жалбоподателя П.Т.З., възражения и искане.Това е видно и от протокола от проведеното на 22.12.2022г. заседание на общинския съвет. Независимо от последното, административният орган не е предприел действи</w:t>
      </w:r>
      <w:r>
        <w:rPr>
          <w:rFonts w:ascii="MS Sans Serif" w:hAnsi="MS Sans Serif"/>
        </w:rPr>
        <w:t>я по обсъждане на така посочените възражения и искания, в които се съдържат множество конкретни доводи против проекта на решение, който е предложен от Кмета на Община Димитровград. Видно от съдържанието на протокола, на заседанието на Общински съвет – Дими</w:t>
      </w:r>
      <w:r>
        <w:rPr>
          <w:rFonts w:ascii="MS Sans Serif" w:hAnsi="MS Sans Serif"/>
        </w:rPr>
        <w:t>тровград Председателят на Обс-Димитровград е коментирал общо, че са налице постъпили от „заинтересован гражданин“ възражения и предложения, както и становището на вносителя на докладната записка по тях. Така постъпилите възражения и искане, не са обсъждани</w:t>
      </w:r>
      <w:r>
        <w:rPr>
          <w:rFonts w:ascii="MS Sans Serif" w:hAnsi="MS Sans Serif"/>
        </w:rPr>
        <w:t xml:space="preserve"> детайлно от общинските съветници. Разисквания, дебати, респ. дискусии по същите не са били проведени, а в тях се съдържат конкретни и подробни доводи обосноваващи възраженията на оспорващия против проекта на решение. Единствено при посочване факта на пост</w:t>
      </w:r>
      <w:r>
        <w:rPr>
          <w:rFonts w:ascii="MS Sans Serif" w:hAnsi="MS Sans Serif"/>
        </w:rPr>
        <w:t>ъпването им Председателя на ОбС-Димитровград е взел отношение по възражението за начисляване ДДС. Дори да се приеме, че по този начин този конкретен довод на оспорващия е бил обсъден, то касателно останалите му многобройни възражения това не е сторено. Същ</w:t>
      </w:r>
      <w:r>
        <w:rPr>
          <w:rFonts w:ascii="MS Sans Serif" w:hAnsi="MS Sans Serif"/>
        </w:rPr>
        <w:t>ите обаче,съобразно императивната разпоредба на чл. 71 от ЗМДТ е следвало да бъдат предмет на внимателна преценка от страна на ответника. Че това не е сторено не се оспорва от ответника, но и се доказва от разискванията преди приемане на обжалваното решени</w:t>
      </w:r>
      <w:r>
        <w:rPr>
          <w:rFonts w:ascii="MS Sans Serif" w:hAnsi="MS Sans Serif"/>
        </w:rPr>
        <w:t>е. Видно е от протокола, че направеното предложение от един от общинските съветници трите постъпили предложения да бъдат подложени на гласуване, за да е налице решение на общинският съвет, че са обсъдени е било подложено на гласуване, като с 9 гласа „за” „</w:t>
      </w:r>
      <w:r>
        <w:rPr>
          <w:rFonts w:ascii="MS Sans Serif" w:hAnsi="MS Sans Serif"/>
        </w:rPr>
        <w:t>за“, 8 „против“ и 14 „въздържали се“ предложението на общинския съветник не е прието. Наред с това Председателят на общинският съвет е посочил, че формално предложения на граждани по определени докладни няма как да бъдат обсъждани, приемани или неприемани,</w:t>
      </w:r>
      <w:r>
        <w:rPr>
          <w:rFonts w:ascii="MS Sans Serif" w:hAnsi="MS Sans Serif"/>
        </w:rPr>
        <w:t xml:space="preserve"> освен ако не са припознати от общински съветници, които да отправят тези предложения по време на сесията. </w:t>
      </w:r>
    </w:p>
    <w:p w:rsidR="00000000" w:rsidRDefault="00822718">
      <w:pPr>
        <w:pStyle w:val="a6"/>
        <w:ind w:firstLine="851"/>
        <w:jc w:val="both"/>
        <w:divId w:val="929124815"/>
        <w:rPr>
          <w:rFonts w:ascii="MS Sans Serif" w:hAnsi="MS Sans Serif"/>
        </w:rPr>
      </w:pPr>
      <w:r>
        <w:rPr>
          <w:rFonts w:ascii="MS Sans Serif" w:hAnsi="MS Sans Serif"/>
        </w:rPr>
        <w:t>Последното според настоящият състав представлява съществено нарушение на процесуалните правила, довело до ограничаване предоставената от закона възм</w:t>
      </w:r>
      <w:r>
        <w:rPr>
          <w:rFonts w:ascii="MS Sans Serif" w:hAnsi="MS Sans Serif"/>
        </w:rPr>
        <w:t>ожност на заинтересованите лица да вземат участие в процедурата по издаване на общ административен акт, който по своята природа засяга правата и интересите на неограничен кръг лица, съответно има свойството да оказва значително въздействие в правната сфера</w:t>
      </w:r>
      <w:r>
        <w:rPr>
          <w:rFonts w:ascii="MS Sans Serif" w:hAnsi="MS Sans Serif"/>
        </w:rPr>
        <w:t xml:space="preserve"> на същите. В случая нито в докладната записка на кмет на Община Димитровград, нито в мотивите на оспореното решение, се обосновава наличието на предпоставките на чл. 73 от АПК, единствено при който законодателя е поставил други правнозащитими интереси над</w:t>
      </w:r>
      <w:r>
        <w:rPr>
          <w:rFonts w:ascii="MS Sans Serif" w:hAnsi="MS Sans Serif"/>
        </w:rPr>
        <w:t xml:space="preserve"> правото на заинтересованите лица да вземат участие в производството по издаване на акта. </w:t>
      </w:r>
    </w:p>
    <w:p w:rsidR="00000000" w:rsidRDefault="00822718">
      <w:pPr>
        <w:pStyle w:val="a6"/>
        <w:ind w:firstLine="851"/>
        <w:jc w:val="both"/>
        <w:divId w:val="929124815"/>
        <w:rPr>
          <w:rFonts w:ascii="MS Sans Serif" w:hAnsi="MS Sans Serif"/>
        </w:rPr>
      </w:pPr>
      <w:r>
        <w:rPr>
          <w:rFonts w:ascii="MS Sans Serif" w:hAnsi="MS Sans Serif"/>
        </w:rPr>
        <w:t>Не би могло да се приеме, че единствено и само със спазване процедурата по чл. 66 – 69 от АПК, без да се държи сметка за отношението на органа по депозираните станов</w:t>
      </w:r>
      <w:r>
        <w:rPr>
          <w:rFonts w:ascii="MS Sans Serif" w:hAnsi="MS Sans Serif"/>
        </w:rPr>
        <w:t>ища, правото за активно участие на заинтересованите лица в производството е било гарантирано. Правилата на чл. 66 - 71 от АПК регламентират процедурата по участие на всяко заинтересовано лице, като целта на тази процедура е да се изясни позицията на потенц</w:t>
      </w:r>
      <w:r>
        <w:rPr>
          <w:rFonts w:ascii="MS Sans Serif" w:hAnsi="MS Sans Serif"/>
        </w:rPr>
        <w:t>иалните адресати на бъдещия общ административен акт преди неговото приемане. Ето защо като не е обсъдил възраженията на П.З.,*** е постановил своя акт при съществено нарушение на процесуалните правила, съставляващо самостоятелно основание за отмяна на оспо</w:t>
      </w:r>
      <w:r>
        <w:rPr>
          <w:rFonts w:ascii="MS Sans Serif" w:hAnsi="MS Sans Serif"/>
        </w:rPr>
        <w:t xml:space="preserve">рения акт. В този смисъл са Решение №13343 от 25.10.2012г. по АД № 12125/2010г. на ВАС, оставено в сила с Решение № 4498/01.04.2013г. по АД № 1852/2013г. на ВАС 5 –чл. състав. </w:t>
      </w:r>
    </w:p>
    <w:p w:rsidR="00000000" w:rsidRDefault="00822718">
      <w:pPr>
        <w:pStyle w:val="a6"/>
        <w:ind w:firstLine="851"/>
        <w:jc w:val="both"/>
        <w:divId w:val="929124815"/>
        <w:rPr>
          <w:rFonts w:ascii="MS Sans Serif" w:hAnsi="MS Sans Serif"/>
        </w:rPr>
      </w:pPr>
      <w:r>
        <w:rPr>
          <w:rFonts w:ascii="MS Sans Serif" w:hAnsi="MS Sans Serif"/>
        </w:rPr>
        <w:t>Допуснатото нарушение на административно производствените правила в случая е до</w:t>
      </w:r>
      <w:r>
        <w:rPr>
          <w:rFonts w:ascii="MS Sans Serif" w:hAnsi="MS Sans Serif"/>
        </w:rPr>
        <w:t xml:space="preserve">вело и до нарушение на материалния закон, доколкото обсъждането му би могло да доведе до постановяване на административен акт с различен правен резултат. </w:t>
      </w:r>
    </w:p>
    <w:p w:rsidR="00000000" w:rsidRDefault="00822718">
      <w:pPr>
        <w:pStyle w:val="a6"/>
        <w:ind w:firstLine="851"/>
        <w:jc w:val="both"/>
        <w:divId w:val="929124815"/>
        <w:rPr>
          <w:rFonts w:ascii="MS Sans Serif" w:hAnsi="MS Sans Serif"/>
        </w:rPr>
      </w:pPr>
      <w:r>
        <w:rPr>
          <w:rFonts w:ascii="MS Sans Serif" w:hAnsi="MS Sans Serif"/>
        </w:rPr>
        <w:t>В тази връзка и по отношение на оплакването за противоречието на акта в оспорената му част, с материа</w:t>
      </w:r>
      <w:r>
        <w:rPr>
          <w:rFonts w:ascii="MS Sans Serif" w:hAnsi="MS Sans Serif"/>
        </w:rPr>
        <w:t>лния закон, настоящият съдебен състав намира следното:</w:t>
      </w:r>
    </w:p>
    <w:p w:rsidR="00000000" w:rsidRDefault="00822718">
      <w:pPr>
        <w:pStyle w:val="a6"/>
        <w:ind w:firstLine="851"/>
        <w:jc w:val="both"/>
        <w:divId w:val="929124815"/>
        <w:rPr>
          <w:rFonts w:ascii="MS Sans Serif" w:hAnsi="MS Sans Serif"/>
        </w:rPr>
      </w:pPr>
      <w:r>
        <w:rPr>
          <w:rFonts w:ascii="MS Sans Serif" w:hAnsi="MS Sans Serif"/>
        </w:rPr>
        <w:t xml:space="preserve">Видно от съдържанието на решението в оспорената му част е, че е прието размерът на такса битови отпадъци да бъде определен в промили върху данъчната оценка на съответния имот </w:t>
      </w:r>
    </w:p>
    <w:p w:rsidR="00000000" w:rsidRDefault="00822718">
      <w:pPr>
        <w:pStyle w:val="a6"/>
        <w:ind w:firstLine="851"/>
        <w:jc w:val="both"/>
        <w:divId w:val="929124815"/>
        <w:rPr>
          <w:rFonts w:ascii="MS Sans Serif" w:hAnsi="MS Sans Serif"/>
        </w:rPr>
      </w:pPr>
      <w:r>
        <w:rPr>
          <w:rFonts w:ascii="MS Sans Serif" w:hAnsi="MS Sans Serif"/>
        </w:rPr>
        <w:t>Т</w:t>
      </w:r>
      <w:r>
        <w:rPr>
          <w:rFonts w:ascii="MS Sans Serif" w:hAnsi="MS Sans Serif"/>
          <w:lang w:val="x-none"/>
        </w:rPr>
        <w:t>ака определения метод не</w:t>
      </w:r>
      <w:r>
        <w:rPr>
          <w:rFonts w:ascii="MS Sans Serif" w:hAnsi="MS Sans Serif"/>
          <w:lang w:val="x-none"/>
        </w:rPr>
        <w:t xml:space="preserve"> е в противоречие с действащите разпоредби н</w:t>
      </w:r>
      <w:r>
        <w:rPr>
          <w:rFonts w:ascii="MS Sans Serif" w:hAnsi="MS Sans Serif"/>
        </w:rPr>
        <w:t>а чл.67, ал.1, ал.2, ал.4 и ал.5 от ЗМДТ</w:t>
      </w:r>
      <w:r>
        <w:rPr>
          <w:rFonts w:ascii="MS Sans Serif" w:hAnsi="MS Sans Serif"/>
          <w:lang w:val="x-none"/>
        </w:rPr>
        <w:t>, в приложимата им редакция към процесния период</w:t>
      </w:r>
      <w:r>
        <w:rPr>
          <w:rFonts w:ascii="MS Sans Serif" w:hAnsi="MS Sans Serif"/>
        </w:rPr>
        <w:t xml:space="preserve">. Съгласно същите размерът на таксата за битови отпадъци за всяко задължено лице следва да се определя за календарна година </w:t>
      </w:r>
      <w:r>
        <w:rPr>
          <w:rFonts w:ascii="MS Sans Serif" w:hAnsi="MS Sans Serif"/>
        </w:rPr>
        <w:t>при спазване на принципа за понасяне на разходите от причинителя или притежателя на отпадъците. Размерът на таксата за битови отпадъци за всяко задължено лице е сумата от размера на таксата за всяка услуга по чл. 62, която се определя, като разходите за см</w:t>
      </w:r>
      <w:r>
        <w:rPr>
          <w:rFonts w:ascii="MS Sans Serif" w:hAnsi="MS Sans Serif"/>
        </w:rPr>
        <w:t>етка на таксата за битови отпадъци за текущата година от план-сметката, формирани по реда на чл. 66, ал. 13 за всяка услуга по чл. 62, се разпределят, като се приложи съответният начин за изчисление в зависимост от приетите от общинския съвет основи за усл</w:t>
      </w:r>
      <w:r>
        <w:rPr>
          <w:rFonts w:ascii="MS Sans Serif" w:hAnsi="MS Sans Serif"/>
        </w:rPr>
        <w:t>угите по чл. 62. Водеща основа за определяне на размера на таксата за битови отпадъци е количеството битови отпадъци, като Общинският съвет може да приеме основа или основи, различни от посочената в ал. 4, при условие че съществуват обективни обстоятелства</w:t>
      </w:r>
      <w:r>
        <w:rPr>
          <w:rFonts w:ascii="MS Sans Serif" w:hAnsi="MS Sans Serif"/>
        </w:rPr>
        <w:t>, възпрепятстващи прилагането й.</w:t>
      </w:r>
    </w:p>
    <w:p w:rsidR="00000000" w:rsidRDefault="00822718">
      <w:pPr>
        <w:pStyle w:val="a6"/>
        <w:ind w:firstLine="851"/>
        <w:jc w:val="both"/>
        <w:divId w:val="929124815"/>
        <w:rPr>
          <w:rFonts w:ascii="MS Sans Serif" w:hAnsi="MS Sans Serif"/>
        </w:rPr>
      </w:pPr>
      <w:r>
        <w:rPr>
          <w:rFonts w:ascii="MS Sans Serif" w:hAnsi="MS Sans Serif"/>
        </w:rPr>
        <w:t xml:space="preserve">В случая в докладната записка на кмета на Община Димитровград е обоснована обективна невъзможност, като основа за определяне размера на таксата за битови отпадъци за 2023г. за населените места в Община Димитровград да бъде </w:t>
      </w:r>
      <w:r>
        <w:rPr>
          <w:rFonts w:ascii="MS Sans Serif" w:hAnsi="MS Sans Serif"/>
        </w:rPr>
        <w:t>взето предвид количеството битови отпадъци. Предвид това законосъобразно след като административният орган не е могъл да определи ТБО върху основа количество битови отпадъци е възприел да бъде използвана данъчната оценка на недвижимите имоти – законоустано</w:t>
      </w:r>
      <w:r>
        <w:rPr>
          <w:rFonts w:ascii="MS Sans Serif" w:hAnsi="MS Sans Serif"/>
        </w:rPr>
        <w:t>вена възможност към датата на приемане на решението. Т</w:t>
      </w:r>
      <w:r>
        <w:rPr>
          <w:rFonts w:ascii="MS Sans Serif" w:hAnsi="MS Sans Serif"/>
          <w:lang w:val="x-none"/>
        </w:rPr>
        <w:t xml:space="preserve">ова е така, предвид </w:t>
      </w:r>
      <w:r>
        <w:rPr>
          <w:rFonts w:ascii="MS Sans Serif" w:hAnsi="MS Sans Serif"/>
        </w:rPr>
        <w:t xml:space="preserve">действащата към датата на приемане на обжалваното решение редакция на </w:t>
      </w:r>
      <w:r>
        <w:rPr>
          <w:rFonts w:ascii="MS Sans Serif" w:hAnsi="MS Sans Serif"/>
          <w:lang w:val="x-none"/>
        </w:rPr>
        <w:t>разпоредбата н</w:t>
      </w:r>
      <w:r>
        <w:rPr>
          <w:rFonts w:ascii="MS Sans Serif" w:hAnsi="MS Sans Serif"/>
        </w:rPr>
        <w:t>а §13, ал.1 от Заключителните разпоредби на Закона за изменение и допълнение на Закона за местните</w:t>
      </w:r>
      <w:r>
        <w:rPr>
          <w:rFonts w:ascii="MS Sans Serif" w:hAnsi="MS Sans Serif"/>
        </w:rPr>
        <w:t xml:space="preserve"> данъци и такси, който предвижда, че законът (т.е. ЗИД на ЗМДТ) влиза в сила от 1 януари 2014г., с изключение на §6</w:t>
      </w:r>
      <w:r>
        <w:rPr>
          <w:rFonts w:ascii="MS Sans Serif" w:hAnsi="MS Sans Serif"/>
          <w:lang w:val="en-US"/>
        </w:rPr>
        <w:t>(</w:t>
      </w:r>
      <w:r>
        <w:rPr>
          <w:rFonts w:ascii="MS Sans Serif" w:hAnsi="MS Sans Serif"/>
        </w:rPr>
        <w:t>който гласи, че „в чл.67, ал.2 накрая се поставя запетая и се добавя „която не може да бъде данъчната оценка на недвижимите имоти, тяхната б</w:t>
      </w:r>
      <w:r>
        <w:rPr>
          <w:rFonts w:ascii="MS Sans Serif" w:hAnsi="MS Sans Serif"/>
        </w:rPr>
        <w:t>алансова стойност или пазарната им цена.“</w:t>
      </w:r>
      <w:r>
        <w:rPr>
          <w:rFonts w:ascii="MS Sans Serif" w:hAnsi="MS Sans Serif"/>
          <w:lang w:val="en-US"/>
        </w:rPr>
        <w:t>)</w:t>
      </w:r>
      <w:r>
        <w:rPr>
          <w:rFonts w:ascii="MS Sans Serif" w:hAnsi="MS Sans Serif"/>
        </w:rPr>
        <w:t xml:space="preserve"> който влиза в сила от 31 декември на годината, следваща публикуването на резултатите от преброяването на населението и жилищния фонд в Република България през 2021 г. С тази законодателна промяна следователно, е п</w:t>
      </w:r>
      <w:r>
        <w:rPr>
          <w:rFonts w:ascii="MS Sans Serif" w:hAnsi="MS Sans Serif"/>
        </w:rPr>
        <w:t>рието отложено влизане в сила на §6 от ЗИД на ЗМДТ, а това отложено и към момента на приемане на оспореното решение влизане в сила на цитираната разпоредба означава, че за Общински съвет – Димитровград</w:t>
      </w:r>
      <w:r>
        <w:rPr>
          <w:rFonts w:ascii="MS Sans Serif" w:hAnsi="MS Sans Serif"/>
          <w:lang w:val="x-none"/>
        </w:rPr>
        <w:t xml:space="preserve"> при приемане на решението в оспорен</w:t>
      </w:r>
      <w:r>
        <w:rPr>
          <w:rFonts w:ascii="MS Sans Serif" w:hAnsi="MS Sans Serif"/>
        </w:rPr>
        <w:t>и</w:t>
      </w:r>
      <w:r>
        <w:rPr>
          <w:rFonts w:ascii="MS Sans Serif" w:hAnsi="MS Sans Serif"/>
          <w:lang w:val="x-none"/>
        </w:rPr>
        <w:t>т</w:t>
      </w:r>
      <w:r>
        <w:rPr>
          <w:rFonts w:ascii="MS Sans Serif" w:hAnsi="MS Sans Serif"/>
        </w:rPr>
        <w:t>е</w:t>
      </w:r>
      <w:r>
        <w:rPr>
          <w:rFonts w:ascii="MS Sans Serif" w:hAnsi="MS Sans Serif"/>
          <w:lang w:val="x-none"/>
        </w:rPr>
        <w:t xml:space="preserve"> му част</w:t>
      </w:r>
      <w:r>
        <w:rPr>
          <w:rFonts w:ascii="MS Sans Serif" w:hAnsi="MS Sans Serif"/>
        </w:rPr>
        <w:t>и</w:t>
      </w:r>
      <w:r>
        <w:rPr>
          <w:rFonts w:ascii="MS Sans Serif" w:hAnsi="MS Sans Serif"/>
          <w:lang w:val="x-none"/>
        </w:rPr>
        <w:t xml:space="preserve"> е била</w:t>
      </w:r>
      <w:r>
        <w:rPr>
          <w:rFonts w:ascii="MS Sans Serif" w:hAnsi="MS Sans Serif"/>
          <w:lang w:val="x-none"/>
        </w:rPr>
        <w:t xml:space="preserve"> налице </w:t>
      </w:r>
      <w:r>
        <w:rPr>
          <w:rFonts w:ascii="MS Sans Serif" w:hAnsi="MS Sans Serif"/>
        </w:rPr>
        <w:t xml:space="preserve">съществуващата </w:t>
      </w:r>
      <w:r>
        <w:rPr>
          <w:rFonts w:ascii="MS Sans Serif" w:hAnsi="MS Sans Serif"/>
          <w:lang w:val="x-none"/>
        </w:rPr>
        <w:t>законовата възможност, когато не може да се установи количеството на битовите отпадъци по</w:t>
      </w:r>
      <w:r>
        <w:rPr>
          <w:rFonts w:ascii="MS Sans Serif" w:hAnsi="MS Sans Serif"/>
        </w:rPr>
        <w:t xml:space="preserve"> ал.1</w:t>
      </w:r>
      <w:r>
        <w:rPr>
          <w:rFonts w:ascii="MS Sans Serif" w:hAnsi="MS Sans Serif"/>
          <w:lang w:val="x-none"/>
        </w:rPr>
        <w:t>, размерът на таксата да се определя в левове на ползвател или пропорционално върху основа, определена от общинския съвет, която може да бъ</w:t>
      </w:r>
      <w:r>
        <w:rPr>
          <w:rFonts w:ascii="MS Sans Serif" w:hAnsi="MS Sans Serif"/>
          <w:lang w:val="x-none"/>
        </w:rPr>
        <w:t>де данъчната оценка на недвижимите имоти, тяхната балансова стойност или пазарната им цена. Така, след като законодателят е дал тази възможност, съдът счита, че не е налице сочената от жалбоподателя законова пречка таксата битови отпадъци да се определи въ</w:t>
      </w:r>
      <w:r>
        <w:rPr>
          <w:rFonts w:ascii="MS Sans Serif" w:hAnsi="MS Sans Serif"/>
          <w:lang w:val="x-none"/>
        </w:rPr>
        <w:t>рху данъчната оценка на недвижимите имоти</w:t>
      </w:r>
      <w:r>
        <w:rPr>
          <w:rFonts w:ascii="MS Sans Serif" w:hAnsi="MS Sans Serif"/>
        </w:rPr>
        <w:t>.</w:t>
      </w:r>
    </w:p>
    <w:p w:rsidR="00000000" w:rsidRDefault="00822718">
      <w:pPr>
        <w:pStyle w:val="a6"/>
        <w:ind w:firstLine="851"/>
        <w:jc w:val="both"/>
        <w:divId w:val="929124815"/>
        <w:rPr>
          <w:rFonts w:ascii="MS Sans Serif" w:hAnsi="MS Sans Serif"/>
        </w:rPr>
      </w:pPr>
      <w:r>
        <w:rPr>
          <w:rFonts w:ascii="MS Sans Serif" w:hAnsi="MS Sans Serif"/>
          <w:lang w:val="x-none"/>
        </w:rPr>
        <w:t>С оглед заложената в</w:t>
      </w:r>
      <w:r>
        <w:rPr>
          <w:rFonts w:ascii="MS Sans Serif" w:hAnsi="MS Sans Serif"/>
        </w:rPr>
        <w:t xml:space="preserve"> чл.67, ал.5 и ал.4 от ЗМДТ</w:t>
      </w:r>
      <w:r>
        <w:rPr>
          <w:rFonts w:ascii="MS Sans Serif" w:hAnsi="MS Sans Serif"/>
          <w:lang w:val="x-none"/>
        </w:rPr>
        <w:t xml:space="preserve"> регламентация</w:t>
      </w:r>
      <w:r>
        <w:rPr>
          <w:rFonts w:ascii="MS Sans Serif" w:hAnsi="MS Sans Serif"/>
        </w:rPr>
        <w:t>, към датата на приемане на обжалваното решение</w:t>
      </w:r>
      <w:r>
        <w:rPr>
          <w:rFonts w:ascii="MS Sans Serif" w:hAnsi="MS Sans Serif"/>
          <w:lang w:val="x-none"/>
        </w:rPr>
        <w:t>, въпросът за определяне на коментираната</w:t>
      </w:r>
      <w:r>
        <w:rPr>
          <w:rFonts w:ascii="MS Sans Serif" w:hAnsi="MS Sans Serif"/>
        </w:rPr>
        <w:t xml:space="preserve"> основа </w:t>
      </w:r>
      <w:r>
        <w:rPr>
          <w:rFonts w:ascii="MS Sans Serif" w:hAnsi="MS Sans Serif"/>
          <w:lang w:val="x-none"/>
        </w:rPr>
        <w:t xml:space="preserve">от ТБО е в оперативната самостоятелност на </w:t>
      </w:r>
      <w:r>
        <w:rPr>
          <w:rFonts w:ascii="MS Sans Serif" w:hAnsi="MS Sans Serif"/>
          <w:lang w:val="x-none"/>
        </w:rPr>
        <w:t>компетентния орган и в случая Общинския</w:t>
      </w:r>
      <w:r>
        <w:rPr>
          <w:rFonts w:ascii="MS Sans Serif" w:hAnsi="MS Sans Serif"/>
        </w:rPr>
        <w:t>т</w:t>
      </w:r>
      <w:r>
        <w:rPr>
          <w:rFonts w:ascii="MS Sans Serif" w:hAnsi="MS Sans Serif"/>
          <w:lang w:val="x-none"/>
        </w:rPr>
        <w:t xml:space="preserve"> съвет в съответствие с предоставената му възможност е определил таксата да се изчислява върху данъчната оценка на имота</w:t>
      </w:r>
      <w:r>
        <w:rPr>
          <w:rFonts w:ascii="MS Sans Serif" w:hAnsi="MS Sans Serif"/>
        </w:rPr>
        <w:t xml:space="preserve">. </w:t>
      </w:r>
    </w:p>
    <w:p w:rsidR="00000000" w:rsidRDefault="00822718">
      <w:pPr>
        <w:pStyle w:val="a6"/>
        <w:ind w:firstLine="851"/>
        <w:jc w:val="both"/>
        <w:divId w:val="929124815"/>
        <w:rPr>
          <w:rFonts w:ascii="MS Sans Serif" w:hAnsi="MS Sans Serif"/>
        </w:rPr>
      </w:pPr>
      <w:r>
        <w:rPr>
          <w:rFonts w:ascii="MS Sans Serif" w:hAnsi="MS Sans Serif"/>
        </w:rPr>
        <w:t>Разпоредбата на чл. 66, ал.1 от ЗМДТ, в приложимата й редакция, предвижда таксата за битови о</w:t>
      </w:r>
      <w:r>
        <w:rPr>
          <w:rFonts w:ascii="MS Sans Serif" w:hAnsi="MS Sans Serif"/>
        </w:rPr>
        <w:t xml:space="preserve">тпадъци да се определя в годишен размер за всяко населено място с решение на общински съвет, въз основа на одобрена план-сметка за всяка дейност, включваща необходимите разходи за: </w:t>
      </w:r>
      <w:bookmarkStart w:id="1" w:name="_test_"/>
      <w:bookmarkEnd w:id="1"/>
      <w:r>
        <w:rPr>
          <w:rFonts w:ascii="MS Sans Serif" w:hAnsi="MS Sans Serif"/>
          <w:color w:val="000000"/>
        </w:rPr>
        <w:t>1. събиране на битовите отпадъци и транспортирането им до инсталации и съор</w:t>
      </w:r>
      <w:r>
        <w:rPr>
          <w:rFonts w:ascii="MS Sans Serif" w:hAnsi="MS Sans Serif"/>
          <w:color w:val="000000"/>
        </w:rPr>
        <w:t>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попадащи в управлението на масово разпространени отпадъци по</w:t>
      </w:r>
      <w:r>
        <w:rPr>
          <w:rFonts w:ascii="MS Sans Serif" w:hAnsi="MS Sans Serif"/>
          <w:color w:val="000000"/>
        </w:rPr>
        <w:t xml:space="preserve"> Закона за управление на отпадъците – за услугата по чл. 62, т. 1; 2. третиране на битови отпадъци, необхванати в управлението на масово разпространените отпадъци, както и проучване, проектиране, изграждане, поддържане, експлоатация, закриване и мониторинг</w:t>
      </w:r>
      <w:r>
        <w:rPr>
          <w:rFonts w:ascii="MS Sans Serif" w:hAnsi="MS Sans Serif"/>
          <w:color w:val="000000"/>
        </w:rPr>
        <w:t xml:space="preserve"> на депата за битови отпадъци и/или други инсталации или съоръжения за оползотворяване и/или обезвреждане на битови отпадъци – за услугата по чл. 62, т. 2; 3. поддържане на чистотата на уличните платна, площадите, алеите, парковите и другите територии от н</w:t>
      </w:r>
      <w:r>
        <w:rPr>
          <w:rFonts w:ascii="MS Sans Serif" w:hAnsi="MS Sans Serif"/>
          <w:color w:val="000000"/>
        </w:rPr>
        <w:t xml:space="preserve">аселените места и селищните образувания в общината, предназначени за обществено ползване – за услугата по чл. 62, т. 3. </w:t>
      </w:r>
    </w:p>
    <w:p w:rsidR="00000000" w:rsidRDefault="00822718">
      <w:pPr>
        <w:pStyle w:val="a6"/>
        <w:ind w:firstLine="851"/>
        <w:jc w:val="both"/>
        <w:divId w:val="929124815"/>
        <w:rPr>
          <w:rFonts w:ascii="MS Sans Serif" w:hAnsi="MS Sans Serif"/>
        </w:rPr>
      </w:pPr>
      <w:r>
        <w:rPr>
          <w:rFonts w:ascii="MS Sans Serif" w:hAnsi="MS Sans Serif"/>
        </w:rPr>
        <w:t>Според чл. 67, ал. 1 и ал. 2 от ЗМДТ такса за битови отпадъци се определя в годишен размер, при спазване на принципа за понасяне на раз</w:t>
      </w:r>
      <w:r>
        <w:rPr>
          <w:rFonts w:ascii="MS Sans Serif" w:hAnsi="MS Sans Serif"/>
        </w:rPr>
        <w:t>ходите от причинителя или притежателя на отпадъците, въз основа и в съответствие с приетата план-сметка за разходите за дейността по събиране и транспортиране на битови отпадъци; третиране на битови отпадъци в съоръжения и инсталации в депо; поддържане чис</w:t>
      </w:r>
      <w:r>
        <w:rPr>
          <w:rFonts w:ascii="MS Sans Serif" w:hAnsi="MS Sans Serif"/>
        </w:rPr>
        <w:t xml:space="preserve">тотата на териториите за обществено ползване. Размерът на таксата за битови отпадъци за всяко задължено лице е сумата от размера на таксата за всяка услуга по </w:t>
      </w:r>
      <w:hyperlink r:id="rId6" w:history="1">
        <w:r>
          <w:rPr>
            <w:rStyle w:val="a3"/>
            <w:rFonts w:ascii="MS Sans Serif" w:hAnsi="MS Sans Serif"/>
            <w:color w:val="000000"/>
            <w:u w:val="none"/>
          </w:rPr>
          <w:t>чл. 62</w:t>
        </w:r>
      </w:hyperlink>
      <w:r>
        <w:rPr>
          <w:rFonts w:ascii="MS Sans Serif" w:hAnsi="MS Sans Serif"/>
        </w:rPr>
        <w:t>, която се определя, ка</w:t>
      </w:r>
      <w:r>
        <w:rPr>
          <w:rFonts w:ascii="MS Sans Serif" w:hAnsi="MS Sans Serif"/>
        </w:rPr>
        <w:t xml:space="preserve">то разходите за сметка на таксата за битови отпадъци за текущата година от план-сметката, формирани по реда на </w:t>
      </w:r>
      <w:hyperlink r:id="rId7" w:history="1">
        <w:r>
          <w:rPr>
            <w:rStyle w:val="a3"/>
            <w:rFonts w:ascii="MS Sans Serif" w:hAnsi="MS Sans Serif"/>
            <w:color w:val="000000"/>
            <w:u w:val="none"/>
          </w:rPr>
          <w:t>чл. 66, ал. 13</w:t>
        </w:r>
      </w:hyperlink>
      <w:r>
        <w:rPr>
          <w:rFonts w:ascii="MS Sans Serif" w:hAnsi="MS Sans Serif"/>
        </w:rPr>
        <w:t xml:space="preserve"> за всяка услуга по </w:t>
      </w:r>
      <w:hyperlink r:id="rId8" w:history="1">
        <w:r>
          <w:rPr>
            <w:rStyle w:val="a3"/>
            <w:rFonts w:ascii="MS Sans Serif" w:hAnsi="MS Sans Serif"/>
            <w:color w:val="000000"/>
            <w:u w:val="none"/>
          </w:rPr>
          <w:t>чл. 62</w:t>
        </w:r>
      </w:hyperlink>
      <w:r>
        <w:rPr>
          <w:rFonts w:ascii="MS Sans Serif" w:hAnsi="MS Sans Serif"/>
        </w:rPr>
        <w:t xml:space="preserve">, се разпределят, като се приложи съответният начин за изчисление в зависимост от приетите от общинския съвет основи за услугите по </w:t>
      </w:r>
      <w:hyperlink r:id="rId9" w:history="1">
        <w:r>
          <w:rPr>
            <w:rStyle w:val="a3"/>
            <w:rFonts w:ascii="MS Sans Serif" w:hAnsi="MS Sans Serif"/>
            <w:color w:val="000000"/>
            <w:u w:val="none"/>
          </w:rPr>
          <w:t>чл. 62</w:t>
        </w:r>
      </w:hyperlink>
      <w:r>
        <w:rPr>
          <w:rFonts w:ascii="MS Sans Serif" w:hAnsi="MS Sans Serif"/>
        </w:rPr>
        <w:t xml:space="preserve">. </w:t>
      </w:r>
    </w:p>
    <w:p w:rsidR="00000000" w:rsidRDefault="00822718">
      <w:pPr>
        <w:pStyle w:val="a6"/>
        <w:ind w:firstLine="851"/>
        <w:jc w:val="both"/>
        <w:divId w:val="929124815"/>
        <w:rPr>
          <w:rFonts w:ascii="MS Sans Serif" w:hAnsi="MS Sans Serif"/>
        </w:rPr>
      </w:pPr>
      <w:r>
        <w:rPr>
          <w:rFonts w:ascii="MS Sans Serif" w:hAnsi="MS Sans Serif"/>
        </w:rPr>
        <w:t>В чл. 7, ал</w:t>
      </w:r>
      <w:r>
        <w:rPr>
          <w:rFonts w:ascii="MS Sans Serif" w:hAnsi="MS Sans Serif"/>
        </w:rPr>
        <w:t>. 1 от ЗМДТ е предвидено, че размерът на местните такси, каквато по естеството си е и такса за битови отпадъци се определя въз основа на необходимите материално-технически и административни разходи по предоставяне на услугата. Средствата събирани като такс</w:t>
      </w:r>
      <w:r>
        <w:rPr>
          <w:rFonts w:ascii="MS Sans Serif" w:hAnsi="MS Sans Serif"/>
        </w:rPr>
        <w:t>а за битови отпадъци са целеви по своя характер и следва да обезпечават финансирането на посочените в чл. 62 от ЗМДТ дейности, предвид което по аргумент на чл. 7 от ЗМДТ, не могат да бъдат разходвани за други дейности.</w:t>
      </w:r>
    </w:p>
    <w:p w:rsidR="00000000" w:rsidRDefault="00822718">
      <w:pPr>
        <w:pStyle w:val="a6"/>
        <w:ind w:firstLine="851"/>
        <w:jc w:val="both"/>
        <w:divId w:val="929124815"/>
        <w:rPr>
          <w:rFonts w:ascii="MS Sans Serif" w:hAnsi="MS Sans Serif"/>
        </w:rPr>
      </w:pPr>
      <w:r>
        <w:rPr>
          <w:rFonts w:ascii="MS Sans Serif" w:hAnsi="MS Sans Serif"/>
        </w:rPr>
        <w:t>Във връзка с посочените по- горе прин</w:t>
      </w:r>
      <w:r>
        <w:rPr>
          <w:rFonts w:ascii="MS Sans Serif" w:hAnsi="MS Sans Serif"/>
        </w:rPr>
        <w:t>ципи за определяне размера на ТБО, настоящият съдебен състав намира за основателни направените от жалбоподателя възражения относно залагане на по - висок размер на таксата от необходимия такъв за покриване на материално-технически и административни разходи</w:t>
      </w:r>
      <w:r>
        <w:rPr>
          <w:rFonts w:ascii="MS Sans Serif" w:hAnsi="MS Sans Serif"/>
        </w:rPr>
        <w:t xml:space="preserve"> по предоставяне на услугата. Така направеното възражение, следва да бъде разгледано съвкупно и с наведените от жалбоподателя аргументи за незаконосъобразно калкулиране на ДДС в размера на дължимата за съответната услуга такса и липсата на обоснованост на </w:t>
      </w:r>
      <w:r>
        <w:rPr>
          <w:rFonts w:ascii="MS Sans Serif" w:hAnsi="MS Sans Serif"/>
        </w:rPr>
        <w:t xml:space="preserve">размера на заложените в план - сметката разходи за извършване на съответните услуги по чл. 62 от ЗМДТ. </w:t>
      </w:r>
    </w:p>
    <w:p w:rsidR="00000000" w:rsidRDefault="00822718">
      <w:pPr>
        <w:pStyle w:val="a6"/>
        <w:ind w:firstLine="851"/>
        <w:jc w:val="both"/>
        <w:divId w:val="929124815"/>
        <w:rPr>
          <w:rFonts w:ascii="MS Sans Serif" w:hAnsi="MS Sans Serif"/>
        </w:rPr>
      </w:pPr>
      <w:r>
        <w:rPr>
          <w:rFonts w:ascii="MS Sans Serif" w:hAnsi="MS Sans Serif"/>
        </w:rPr>
        <w:t>Настоящият съдебен състав намира за относими към проверка обосноваността на разходната част на процесната план – сметка разпоредбите на чл. 3, ал.5 от З</w:t>
      </w:r>
      <w:r>
        <w:rPr>
          <w:rFonts w:ascii="MS Sans Serif" w:hAnsi="MS Sans Serif"/>
        </w:rPr>
        <w:t xml:space="preserve">ДДС и чл. 13, пар. 1 от Директива 2006/112, съгласно които държавите, регионалните и местните органи, както и другите публичноправни субекти не се считат за данъчнозадължени лица по отношение на дейностите или сделките, които извършват, в качеството си на </w:t>
      </w:r>
      <w:r>
        <w:rPr>
          <w:rFonts w:ascii="MS Sans Serif" w:hAnsi="MS Sans Serif"/>
        </w:rPr>
        <w:t>органи на публичната власт. В случая са налице предпоставките на §1, т.7, б.“а“ и б.“б“ от ДР на ЗДДС, с оглед на които следва да се приеме, че Община Димитровград е данъчно незадължено лице по отношение на дейността й свързана с предоставените от нея услу</w:t>
      </w:r>
      <w:r>
        <w:rPr>
          <w:rFonts w:ascii="MS Sans Serif" w:hAnsi="MS Sans Serif"/>
        </w:rPr>
        <w:t>ги по чл. 62 от ЗМДТ. Последното води на извод, че заложените в план - сметката разходи за предоставяне на услугите по чл. 62 от ЗМДТ към датата на приемане на процесното решение не е трябвало да съдържат отчисления за ДДС. Последният принцип следва от обс</w:t>
      </w:r>
      <w:r>
        <w:rPr>
          <w:rFonts w:ascii="MS Sans Serif" w:hAnsi="MS Sans Serif"/>
        </w:rPr>
        <w:t>тоятелството, че Община Димитровград е нормативно задължена, в качеството си на публично правен субект да предостави на гражданите съответната услуга, без да обременява стойността й с разходи, различни от тези необходимите за покриване на материално-технич</w:t>
      </w:r>
      <w:r>
        <w:rPr>
          <w:rFonts w:ascii="MS Sans Serif" w:hAnsi="MS Sans Serif"/>
        </w:rPr>
        <w:t xml:space="preserve">еските и административни такива. В този смисъл са Решение № 12630/10.12.2021г. по АД № 2831/2021г. на ВАС и Решение № 5587/08.06.2022г. по АД 9424/2021г. на ВАС и Решение № 4989 от 10.05.2023г., постановено по адм.дело № 11612/2022г. на ВАС. Възможност за </w:t>
      </w:r>
      <w:r>
        <w:rPr>
          <w:rFonts w:ascii="MS Sans Serif" w:hAnsi="MS Sans Serif"/>
        </w:rPr>
        <w:t>включване в план-сметката на</w:t>
      </w:r>
      <w:r>
        <w:rPr>
          <w:rFonts w:ascii="MS Sans Serif" w:hAnsi="MS Sans Serif"/>
          <w:sz w:val="22"/>
          <w:szCs w:val="22"/>
        </w:rPr>
        <w:t xml:space="preserve"> </w:t>
      </w:r>
      <w:r>
        <w:rPr>
          <w:rFonts w:ascii="MS Sans Serif" w:hAnsi="MS Sans Serif"/>
        </w:rPr>
        <w:t>разходите за данък върху добавената стойност, за който не е налице право на приспадане на данъчен кредит по смисъла на Закона за данък върху добавената стойност, допусната от законодателя едва с промяната на чл. 66, ал.3 от ЗМД</w:t>
      </w:r>
      <w:r>
        <w:rPr>
          <w:rFonts w:ascii="MS Sans Serif" w:hAnsi="MS Sans Serif"/>
        </w:rPr>
        <w:t>Т обн. В ДВ бр.66 от 2023г., която не е била в сила към датата на приемане на обжалваното решение.</w:t>
      </w:r>
    </w:p>
    <w:p w:rsidR="00000000" w:rsidRDefault="00822718">
      <w:pPr>
        <w:pStyle w:val="a6"/>
        <w:ind w:firstLine="851"/>
        <w:jc w:val="both"/>
        <w:divId w:val="929124815"/>
        <w:rPr>
          <w:rFonts w:ascii="MS Sans Serif" w:hAnsi="MS Sans Serif"/>
        </w:rPr>
      </w:pPr>
      <w:r>
        <w:rPr>
          <w:rFonts w:ascii="MS Sans Serif" w:hAnsi="MS Sans Serif"/>
        </w:rPr>
        <w:t>Видно от заключението на изготвената по делото съдебно – счетоводна експертиза и конкретно от отговорите на вещото лице по въпрос 5 и въпрос 6 от заключениет</w:t>
      </w:r>
      <w:r>
        <w:rPr>
          <w:rFonts w:ascii="MS Sans Serif" w:hAnsi="MS Sans Serif"/>
        </w:rPr>
        <w:t>о се установява че в заложените в план - сметката стойности за услугите по чл. 62, т.1, т.2 и т.3 от ЗМДТ предоставяни на територията на гр. Димитровград и с. Бодрово, административният орган е калкулирал ДДС. Това обстоятелство не е спорно по делото, като</w:t>
      </w:r>
      <w:r>
        <w:rPr>
          <w:rFonts w:ascii="MS Sans Serif" w:hAnsi="MS Sans Serif"/>
        </w:rPr>
        <w:t xml:space="preserve"> е видно от станалите разисквания преди приемане на решението, от справката на Кмета на Община Димитровград по чл. 69, ал.2 от АПК и е изрично посочено в Приложение № 1 към ДЗ на Кмета на общината, с която е предложен проекта на обжалваното решение. Калкул</w:t>
      </w:r>
      <w:r>
        <w:rPr>
          <w:rFonts w:ascii="MS Sans Serif" w:hAnsi="MS Sans Serif"/>
        </w:rPr>
        <w:t>иране на ДДС в случая доколкото е в противоречие с посочената по - горе нормативна уредба, е довело до незаконосъобразното и необосновано сформиране на разходите по чл. 62, т.1, т.2 и т.3 от ЗМДТ в приетата план – сметка. Няма спор, че към момента на прием</w:t>
      </w:r>
      <w:r>
        <w:rPr>
          <w:rFonts w:ascii="MS Sans Serif" w:hAnsi="MS Sans Serif"/>
        </w:rPr>
        <w:t xml:space="preserve">ане на решението, в действащата към 22.12.2022г. редакция на чл. 163а, ал.2 от ЗДДС е било предвидено че данъкът за доставките по ал. 1 е изискуем от получателя - регистрирано по този закон лице, независимо дали доставчикът е данъчно задължено или данъчно </w:t>
      </w:r>
      <w:r>
        <w:rPr>
          <w:rFonts w:ascii="MS Sans Serif" w:hAnsi="MS Sans Serif"/>
        </w:rPr>
        <w:t>незадължено лице. Тази норма на първо място е в противоречие не само с цитираната по – горе разпоредба на чл. 3, ал.5 от ЗДДС, но и с нормата на чл. 13, пар. 1 от Директива 2006/112, която е норма от по-висш порядък. Наред с това понастоящем разпоредбата н</w:t>
      </w:r>
      <w:r>
        <w:rPr>
          <w:rFonts w:ascii="MS Sans Serif" w:hAnsi="MS Sans Serif"/>
        </w:rPr>
        <w:t>а чл. 163 от ЗДДС е претърпяла промени, които са в сила считано от 01.01.2023г., т.е. новата редакция е относима към целия период на действие на административния акт в оспорената му част, и според вече действащата редакция на чл.163а, ал.4 от ЗДДС изискван</w:t>
      </w:r>
      <w:r>
        <w:rPr>
          <w:rFonts w:ascii="MS Sans Serif" w:hAnsi="MS Sans Serif"/>
        </w:rPr>
        <w:t>ето на алинея 2, съгласно която данъкът за доставките по ал. 1 е изискуем от получателя - регистрирано по този закон лице, независимо дали доставчикът е данъчно задължено или данъчно незадължено лице, не се прилага за доставки на стоки и услуги по приложен</w:t>
      </w:r>
      <w:r>
        <w:rPr>
          <w:rFonts w:ascii="MS Sans Serif" w:hAnsi="MS Sans Serif"/>
        </w:rPr>
        <w:t>ие № 2, част първа, по които получатели са държавата и държавните и местните органи, в раздел</w:t>
      </w:r>
      <w:r>
        <w:rPr>
          <w:rFonts w:ascii="MS Sans Serif" w:hAnsi="MS Sans Serif"/>
          <w:lang w:val="en-US"/>
        </w:rPr>
        <w:t xml:space="preserve"> I</w:t>
      </w:r>
      <w:r>
        <w:rPr>
          <w:rFonts w:ascii="MS Sans Serif" w:hAnsi="MS Sans Serif"/>
        </w:rPr>
        <w:t>, т.1 от което приложение е включена и доставката на битови отпадъци. Предвид, че така заложените в план – сметката разходи са основание за определяне на изискуе</w:t>
      </w:r>
      <w:r>
        <w:rPr>
          <w:rFonts w:ascii="MS Sans Serif" w:hAnsi="MS Sans Serif"/>
        </w:rPr>
        <w:t>мата от гражданите ТБО, следва извод, че същата е определена в размер надхвърлящ този необходим за покриване на материално-техническите и административни разходи по предоставяне на услугите. Последният извод следва и от представените в табличен вид съпоста</w:t>
      </w:r>
      <w:r>
        <w:rPr>
          <w:rFonts w:ascii="MS Sans Serif" w:hAnsi="MS Sans Serif"/>
        </w:rPr>
        <w:t>вки на ВЛ по отношение изискуем размер на ТБО на база облагаема основа и заложен в план сметката разход за дейностите по чл.62, т.1 и т.3 за град Димитровград и по чл. 62, т.1 и т.2 за с. Бодрово.</w:t>
      </w:r>
    </w:p>
    <w:p w:rsidR="00000000" w:rsidRDefault="00822718">
      <w:pPr>
        <w:pStyle w:val="a6"/>
        <w:ind w:firstLine="851"/>
        <w:jc w:val="both"/>
        <w:divId w:val="929124815"/>
        <w:rPr>
          <w:rFonts w:ascii="MS Sans Serif" w:hAnsi="MS Sans Serif"/>
        </w:rPr>
      </w:pPr>
      <w:r>
        <w:rPr>
          <w:rFonts w:ascii="MS Sans Serif" w:hAnsi="MS Sans Serif"/>
        </w:rPr>
        <w:t>Настоящият съдебен състав споделя и направеното от жалбопод</w:t>
      </w:r>
      <w:r>
        <w:rPr>
          <w:rFonts w:ascii="MS Sans Serif" w:hAnsi="MS Sans Serif"/>
        </w:rPr>
        <w:t>ателя възражение, относно незаконосъобразното определяне разходите по дейностите сметосъбиране и транспортиране, предвид калкулиране на същите на база предвидените в план – сметката всички налични съдове тип „Бобър” и тип”Кофа”, в това число и тези които с</w:t>
      </w:r>
      <w:r>
        <w:rPr>
          <w:rFonts w:ascii="MS Sans Serif" w:hAnsi="MS Sans Serif"/>
        </w:rPr>
        <w:t xml:space="preserve">а заявени индивидуално без да е отчетено, че за част от тези съдове, са подадени индивидуални заявления от които 95 бр. за съдове тип „ Бобър“ и 64 бр.за съдове тип „Кофа“, за което задължените лица заплащат годишна такса 1870 лв. за „ Бобър“ и 620 лв. за </w:t>
      </w:r>
      <w:r>
        <w:rPr>
          <w:rFonts w:ascii="MS Sans Serif" w:hAnsi="MS Sans Serif"/>
        </w:rPr>
        <w:t xml:space="preserve">„Кофа“. Последното обстоятелство безспорно се установява от изготвената по делото съдебно – счетоводна експертиза, а според съдебният състав е довело и до необоснованост на така заложените разходи в този им размер, тъй като на практика води до задължаване </w:t>
      </w:r>
      <w:r>
        <w:rPr>
          <w:rFonts w:ascii="MS Sans Serif" w:hAnsi="MS Sans Serif"/>
        </w:rPr>
        <w:t>адресатите на акта - населението на гр.Димитровград да заплащат таксата и за заявените индивидуално съдове, който е следвало да бъдат изключени, доколкото ТБО за тях се заплаща отделно - по друг ред и от конкретни лица..</w:t>
      </w:r>
    </w:p>
    <w:p w:rsidR="00000000" w:rsidRDefault="00822718">
      <w:pPr>
        <w:pStyle w:val="a6"/>
        <w:ind w:firstLine="851"/>
        <w:jc w:val="both"/>
        <w:divId w:val="929124815"/>
        <w:rPr>
          <w:rFonts w:ascii="MS Sans Serif" w:hAnsi="MS Sans Serif"/>
        </w:rPr>
      </w:pPr>
      <w:r>
        <w:rPr>
          <w:rFonts w:ascii="MS Sans Serif" w:hAnsi="MS Sans Serif"/>
        </w:rPr>
        <w:t xml:space="preserve">Основателно е и възражението, че </w:t>
      </w:r>
      <w:r>
        <w:rPr>
          <w:rFonts w:ascii="MS Sans Serif" w:hAnsi="MS Sans Serif"/>
        </w:rPr>
        <w:t>незаконосъобразно в разходната част на план-сметката за гр. Димитровград и с. Бодрово е инкорпорирана 10% печалба в полза на външните изпълнители на обществени поръчки по сключени между Община Димитровград и „Нео Титан” ООД, 3 договора сключени съответно н</w:t>
      </w:r>
      <w:r>
        <w:rPr>
          <w:rFonts w:ascii="MS Sans Serif" w:hAnsi="MS Sans Serif"/>
        </w:rPr>
        <w:t>а 22.05.2019г., 08.07.2019г. и 17.06.2019г., предмет на които е и сметосъбиране и сметоизвозване, поддържане чистотата на териториите за обществено ползване съответно на територията на Димитровград - Север, Димитровград - юг и 25 села в община Димитровград</w:t>
      </w:r>
      <w:r>
        <w:rPr>
          <w:rFonts w:ascii="MS Sans Serif" w:hAnsi="MS Sans Serif"/>
        </w:rPr>
        <w:t>. Видно е отговора на вещото лице по въпрос 7 от заключението, че „Нео – Титан” ООД е начислил печалба от 10% и същата е включена при формиране на единичната цена за:1. обслужване на брой съдове „”бобър”, 1.1 куб. м., ”Кофа” 110, 120 и 240 л. и извозване н</w:t>
      </w:r>
      <w:r>
        <w:rPr>
          <w:rFonts w:ascii="MS Sans Serif" w:hAnsi="MS Sans Serif"/>
        </w:rPr>
        <w:t>а сгур и пепел от съдове за пепел по отношение договора от 22.05.2019г.касаещ територията Димитровград – Север;2. обслужване на брой съдове ”Бобър”, 1.1 куб. м., ”Кофа” 110, 120 и 240 л. и събиране и извозване на отпадъци от улични кошчета по отношение дог</w:t>
      </w:r>
      <w:r>
        <w:rPr>
          <w:rFonts w:ascii="MS Sans Serif" w:hAnsi="MS Sans Serif"/>
        </w:rPr>
        <w:t>овора от 08.07.2019г. касаещ територията Димитровград-юг и 3. обслужване на брой съдове „Бобър”, 1.1 куб. м., ”Кофи” 110, 120 и 240 л. и извозване на отпадъци от улични кошчета по отношение договора от 17.06.2019г. касещ територията на селата в Община Дими</w:t>
      </w:r>
      <w:r>
        <w:rPr>
          <w:rFonts w:ascii="MS Sans Serif" w:hAnsi="MS Sans Serif"/>
        </w:rPr>
        <w:t>тровград, като тази печалба участва при определяне на разходите за сметосъбиране и извозване на Община Димитровград за 2023г., вкл. за гр. Димитровград и с. Бодрово. По този начин отново е нарушен въведения с чл. 7, ал. 1 от ЗМДТ принцип.</w:t>
      </w:r>
    </w:p>
    <w:p w:rsidR="00000000" w:rsidRDefault="00822718">
      <w:pPr>
        <w:pStyle w:val="a6"/>
        <w:ind w:firstLine="851"/>
        <w:jc w:val="both"/>
        <w:divId w:val="929124815"/>
        <w:rPr>
          <w:rFonts w:ascii="MS Sans Serif" w:hAnsi="MS Sans Serif"/>
        </w:rPr>
      </w:pPr>
      <w:r>
        <w:rPr>
          <w:rFonts w:ascii="MS Sans Serif" w:hAnsi="MS Sans Serif"/>
        </w:rPr>
        <w:t xml:space="preserve">Представеното по </w:t>
      </w:r>
      <w:r>
        <w:rPr>
          <w:rFonts w:ascii="MS Sans Serif" w:hAnsi="MS Sans Serif"/>
        </w:rPr>
        <w:t>делото заключение по допуснатата съдебно – счетоводна експертиза е прието без оспорване от страните, изготвено е от вещо лице разполагащо с необходимата компетентност което пълно и точно е отговорило на поставените му задачи и подробно е обосновало отговор</w:t>
      </w:r>
      <w:r>
        <w:rPr>
          <w:rFonts w:ascii="MS Sans Serif" w:hAnsi="MS Sans Serif"/>
        </w:rPr>
        <w:t>ите си, поради което го кредитира изцяло. От същото може да се направи извода, че размерът на таксата за битови отпадъци за гр.Димитровград и с.Бодрово, общ.Димитровград за 2023г. е определена в нарушение на чл. 7, ал. 1 от ЗМДТ и чл. 3, ал.5 от ЗДДС, коет</w:t>
      </w:r>
      <w:r>
        <w:rPr>
          <w:rFonts w:ascii="MS Sans Serif" w:hAnsi="MS Sans Serif"/>
        </w:rPr>
        <w:t>о обосновава материална незаконосъобразност на оспореното Решение №</w:t>
      </w:r>
      <w:r>
        <w:rPr>
          <w:rFonts w:ascii="MS Sans Serif" w:hAnsi="MS Sans Serif"/>
          <w:sz w:val="22"/>
          <w:szCs w:val="22"/>
        </w:rPr>
        <w:t xml:space="preserve"> </w:t>
      </w:r>
      <w:r>
        <w:rPr>
          <w:rFonts w:ascii="MS Sans Serif" w:hAnsi="MS Sans Serif"/>
        </w:rPr>
        <w:t>613 от 16.12.2021г., прието от Общински съвет – Димитровград, в частта му по т.II, т.1 и т.2 подт. т.2.1, с които е определена такса битови отпадъци за 2023г. за населението в гр. Димитров</w:t>
      </w:r>
      <w:r>
        <w:rPr>
          <w:rFonts w:ascii="MS Sans Serif" w:hAnsi="MS Sans Serif"/>
        </w:rPr>
        <w:t xml:space="preserve">град и с. Бодрово. </w:t>
      </w:r>
    </w:p>
    <w:p w:rsidR="00000000" w:rsidRDefault="00822718">
      <w:pPr>
        <w:pStyle w:val="a6"/>
        <w:ind w:firstLine="851"/>
        <w:jc w:val="both"/>
        <w:divId w:val="929124815"/>
        <w:rPr>
          <w:rFonts w:ascii="MS Sans Serif" w:hAnsi="MS Sans Serif"/>
        </w:rPr>
      </w:pPr>
      <w:r>
        <w:rPr>
          <w:rFonts w:ascii="MS Sans Serif" w:hAnsi="MS Sans Serif"/>
        </w:rPr>
        <w:t>Дали е налице фактическо репариране на цената заплатена от изпълнителя по договорите за обществена поръчка за закупуване на товарен автомобил сметосъбирач не е предмет на настоящото производство, а от експертизата на вещото лице не се у</w:t>
      </w:r>
      <w:r>
        <w:rPr>
          <w:rFonts w:ascii="MS Sans Serif" w:hAnsi="MS Sans Serif"/>
        </w:rPr>
        <w:t xml:space="preserve">становява дали тази цена е включена в разходната част на план-сметката, нито дали в същата са включени и разходите за амортизации на сметосъбиращ автомобил и допълнителни разходи за труд 100% . </w:t>
      </w:r>
    </w:p>
    <w:p w:rsidR="00000000" w:rsidRDefault="00822718">
      <w:pPr>
        <w:pStyle w:val="a6"/>
        <w:ind w:firstLine="851"/>
        <w:jc w:val="both"/>
        <w:divId w:val="929124815"/>
        <w:rPr>
          <w:rFonts w:ascii="MS Sans Serif" w:hAnsi="MS Sans Serif"/>
        </w:rPr>
      </w:pPr>
      <w:r>
        <w:rPr>
          <w:rFonts w:ascii="MS Sans Serif" w:hAnsi="MS Sans Serif"/>
        </w:rPr>
        <w:t>Останалите наведени от жалбоподателя доводи за незаконосъобра</w:t>
      </w:r>
      <w:r>
        <w:rPr>
          <w:rFonts w:ascii="MS Sans Serif" w:hAnsi="MS Sans Serif"/>
        </w:rPr>
        <w:t>зност на обжалваният акт не следва да се обсъждат. Една част от тях са предмет за проверка от страна на Сметната палата предвид разпоредбата на чл. 66, ал.3, т.3 от ЗМДТ, а другите са наведени едва с писмената защита по делото.</w:t>
      </w:r>
    </w:p>
    <w:p w:rsidR="00000000" w:rsidRDefault="00822718">
      <w:pPr>
        <w:pStyle w:val="a6"/>
        <w:ind w:firstLine="851"/>
        <w:jc w:val="both"/>
        <w:divId w:val="929124815"/>
        <w:rPr>
          <w:rFonts w:ascii="MS Sans Serif" w:hAnsi="MS Sans Serif"/>
        </w:rPr>
      </w:pPr>
      <w:r>
        <w:rPr>
          <w:rFonts w:ascii="MS Sans Serif" w:hAnsi="MS Sans Serif"/>
          <w:lang w:val="x-none"/>
        </w:rPr>
        <w:t xml:space="preserve">С оглед </w:t>
      </w:r>
      <w:r>
        <w:rPr>
          <w:rFonts w:ascii="MS Sans Serif" w:hAnsi="MS Sans Serif"/>
        </w:rPr>
        <w:t>гореизложеното и пре</w:t>
      </w:r>
      <w:r>
        <w:rPr>
          <w:rFonts w:ascii="MS Sans Serif" w:hAnsi="MS Sans Serif"/>
        </w:rPr>
        <w:t xml:space="preserve">двид </w:t>
      </w:r>
      <w:r>
        <w:rPr>
          <w:rFonts w:ascii="MS Sans Serif" w:hAnsi="MS Sans Serif"/>
          <w:lang w:val="x-none"/>
        </w:rPr>
        <w:t xml:space="preserve">констатираните </w:t>
      </w:r>
      <w:r>
        <w:rPr>
          <w:rFonts w:ascii="MS Sans Serif" w:hAnsi="MS Sans Serif"/>
        </w:rPr>
        <w:t xml:space="preserve">от съда </w:t>
      </w:r>
      <w:r>
        <w:rPr>
          <w:rFonts w:ascii="MS Sans Serif" w:hAnsi="MS Sans Serif"/>
          <w:lang w:val="x-none"/>
        </w:rPr>
        <w:t>съществени нарушения на административно-производствените правила</w:t>
      </w:r>
      <w:r>
        <w:rPr>
          <w:rFonts w:ascii="MS Sans Serif" w:hAnsi="MS Sans Serif"/>
        </w:rPr>
        <w:t xml:space="preserve">, </w:t>
      </w:r>
      <w:r>
        <w:rPr>
          <w:rFonts w:ascii="MS Sans Serif" w:hAnsi="MS Sans Serif"/>
          <w:lang w:val="x-none"/>
        </w:rPr>
        <w:t xml:space="preserve">при приемане на </w:t>
      </w:r>
      <w:r>
        <w:rPr>
          <w:rFonts w:ascii="MS Sans Serif" w:hAnsi="MS Sans Serif"/>
        </w:rPr>
        <w:t xml:space="preserve">оспореното </w:t>
      </w:r>
      <w:r>
        <w:rPr>
          <w:rFonts w:ascii="MS Sans Serif" w:hAnsi="MS Sans Serif"/>
          <w:lang w:val="x-none"/>
        </w:rPr>
        <w:t>решение</w:t>
      </w:r>
      <w:r>
        <w:rPr>
          <w:rFonts w:ascii="MS Sans Serif" w:hAnsi="MS Sans Serif"/>
        </w:rPr>
        <w:t>, и противоречието с материално-правни норми, то е налице основание за отмяна на същото.</w:t>
      </w:r>
    </w:p>
    <w:p w:rsidR="00000000" w:rsidRDefault="00822718">
      <w:pPr>
        <w:pStyle w:val="a6"/>
        <w:ind w:firstLine="851"/>
        <w:jc w:val="both"/>
        <w:divId w:val="929124815"/>
        <w:rPr>
          <w:rFonts w:ascii="MS Sans Serif" w:hAnsi="MS Sans Serif"/>
        </w:rPr>
      </w:pPr>
      <w:r>
        <w:rPr>
          <w:rFonts w:ascii="MS Sans Serif" w:hAnsi="MS Sans Serif"/>
        </w:rPr>
        <w:t xml:space="preserve">При този изход на спора основателна се </w:t>
      </w:r>
      <w:r>
        <w:rPr>
          <w:rFonts w:ascii="MS Sans Serif" w:hAnsi="MS Sans Serif"/>
        </w:rPr>
        <w:t>явява претенцията на оспорващия за разноски и такива следва да му бъдат присъдени в поискания и доказан по делото размер от които 10.00 лева дължимо внесена ДТ, 800 лева депозит за вещо лице и 1200 лева действително заплатен адвокатски хонорар съгласно дог</w:t>
      </w:r>
      <w:r>
        <w:rPr>
          <w:rFonts w:ascii="MS Sans Serif" w:hAnsi="MS Sans Serif"/>
        </w:rPr>
        <w:t>овор от 06.06.2023г., който предвид правната и фактическа сложност на делото не се явява прекомерен . Претенцията за заплащане на такса от 20 лева за обнародване на оспорването в ДВ е неоснователна. Такава предвид датата на депозиране на жалбата в съда,</w:t>
      </w:r>
      <w:r>
        <w:rPr>
          <w:rFonts w:ascii="MS Sans Serif" w:hAnsi="MS Sans Serif"/>
          <w:lang w:val="en-US"/>
        </w:rPr>
        <w:t>(</w:t>
      </w:r>
      <w:r>
        <w:rPr>
          <w:rFonts w:ascii="MS Sans Serif" w:hAnsi="MS Sans Serif"/>
        </w:rPr>
        <w:t xml:space="preserve"> к</w:t>
      </w:r>
      <w:r>
        <w:rPr>
          <w:rFonts w:ascii="MS Sans Serif" w:hAnsi="MS Sans Serif"/>
        </w:rPr>
        <w:t xml:space="preserve">ъм който момент т.4 б.”а” в частта „с обем до ½ стандартна страница – 20 лв.” от Заповед АД-850-05-203 от 27.09.2018г. на Председателя на НС на РБ е била отменена с влязло в сила Решение на ВАС </w:t>
      </w:r>
      <w:r>
        <w:rPr>
          <w:rFonts w:ascii="MS Sans Serif" w:hAnsi="MS Sans Serif"/>
          <w:lang w:val="en-US"/>
        </w:rPr>
        <w:t>)</w:t>
      </w:r>
      <w:r>
        <w:rPr>
          <w:rFonts w:ascii="MS Sans Serif" w:hAnsi="MS Sans Serif"/>
        </w:rPr>
        <w:t>, не е събирана по делото. Пътни разноски, и пощенски марки з</w:t>
      </w:r>
      <w:r>
        <w:rPr>
          <w:rFonts w:ascii="MS Sans Serif" w:hAnsi="MS Sans Serif"/>
        </w:rPr>
        <w:t>а писма и такси за банкови преводи нямат характер на разноски по делото, поради което претенцията за заплащането на такива също е неоснователна.</w:t>
      </w:r>
    </w:p>
    <w:p w:rsidR="00000000" w:rsidRDefault="00822718">
      <w:pPr>
        <w:pStyle w:val="a6"/>
        <w:ind w:firstLine="851"/>
        <w:jc w:val="both"/>
        <w:divId w:val="929124815"/>
        <w:rPr>
          <w:rFonts w:ascii="MS Sans Serif" w:hAnsi="MS Sans Serif"/>
        </w:rPr>
      </w:pPr>
      <w:r>
        <w:rPr>
          <w:rFonts w:ascii="MS Sans Serif" w:hAnsi="MS Sans Serif"/>
          <w:lang w:val="x-none"/>
        </w:rPr>
        <w:t>Водим от гореизложеното и на основание чл. 172, ал.2, предл. последно АПК, съдът</w:t>
      </w:r>
    </w:p>
    <w:p w:rsidR="00000000" w:rsidRDefault="00822718">
      <w:pPr>
        <w:pStyle w:val="a6"/>
        <w:ind w:firstLine="709"/>
        <w:jc w:val="center"/>
        <w:divId w:val="929124815"/>
        <w:rPr>
          <w:rFonts w:ascii="MS Sans Serif" w:hAnsi="MS Sans Serif"/>
        </w:rPr>
      </w:pPr>
      <w:r>
        <w:rPr>
          <w:rFonts w:ascii="MS Sans Serif" w:hAnsi="MS Sans Serif"/>
          <w:lang w:val="x-none"/>
        </w:rPr>
        <w:t>Р Е Ш И:</w:t>
      </w:r>
    </w:p>
    <w:p w:rsidR="00000000" w:rsidRDefault="00822718">
      <w:pPr>
        <w:pStyle w:val="a6"/>
        <w:ind w:firstLine="851"/>
        <w:jc w:val="both"/>
        <w:divId w:val="929124815"/>
        <w:rPr>
          <w:rFonts w:ascii="MS Sans Serif" w:hAnsi="MS Sans Serif"/>
        </w:rPr>
      </w:pPr>
      <w:r>
        <w:rPr>
          <w:rFonts w:ascii="MS Sans Serif" w:hAnsi="MS Sans Serif"/>
          <w:lang w:val="x-none"/>
        </w:rPr>
        <w:t xml:space="preserve">ОТМЕНЯ </w:t>
      </w:r>
      <w:r>
        <w:rPr>
          <w:rFonts w:ascii="MS Sans Serif" w:hAnsi="MS Sans Serif"/>
        </w:rPr>
        <w:t xml:space="preserve">Решение № 916 </w:t>
      </w:r>
      <w:r>
        <w:rPr>
          <w:rFonts w:ascii="MS Sans Serif" w:hAnsi="MS Sans Serif"/>
        </w:rPr>
        <w:t>от 22.12.2022г. на Общински съвет – Димитровград, прието с Протокол № 40 от заседание на общинския съвет от 22.12.2022г., в частта му по раздел II, т.1 и т.2,подт.2.1., с които е определен размера на таксата за битови отпадъци за 2023г. за населението на г</w:t>
      </w:r>
      <w:r>
        <w:rPr>
          <w:rFonts w:ascii="MS Sans Serif" w:hAnsi="MS Sans Serif"/>
        </w:rPr>
        <w:t>р.Димитровград и с.Бодрово.</w:t>
      </w:r>
    </w:p>
    <w:p w:rsidR="00000000" w:rsidRDefault="00822718">
      <w:pPr>
        <w:pStyle w:val="a6"/>
        <w:ind w:firstLine="851"/>
        <w:jc w:val="both"/>
        <w:divId w:val="929124815"/>
        <w:rPr>
          <w:rFonts w:ascii="MS Sans Serif" w:hAnsi="MS Sans Serif"/>
        </w:rPr>
      </w:pPr>
      <w:r>
        <w:rPr>
          <w:rFonts w:ascii="MS Sans Serif" w:hAnsi="MS Sans Serif"/>
        </w:rPr>
        <w:t>ОСЪЖДА Община Димитровград да заплати на П.Т.З. разноски по адм.дело № 37/2023г. в размер на 2010.00 лева.</w:t>
      </w:r>
    </w:p>
    <w:p w:rsidR="00000000" w:rsidRDefault="00822718">
      <w:pPr>
        <w:pStyle w:val="a6"/>
        <w:ind w:firstLine="851"/>
        <w:jc w:val="both"/>
        <w:divId w:val="929124815"/>
        <w:rPr>
          <w:rFonts w:ascii="MS Sans Serif" w:hAnsi="MS Sans Serif"/>
        </w:rPr>
      </w:pPr>
      <w:r>
        <w:rPr>
          <w:rFonts w:ascii="MS Sans Serif" w:hAnsi="MS Sans Serif"/>
          <w:lang w:val="x-none"/>
        </w:rPr>
        <w:t>Решението подлежи на касационно обжалване в 14</w:t>
      </w:r>
      <w:r>
        <w:rPr>
          <w:rFonts w:ascii="MS Sans Serif" w:hAnsi="MS Sans Serif"/>
          <w:sz w:val="22"/>
          <w:szCs w:val="22"/>
          <w:lang w:val="x-none"/>
        </w:rPr>
        <w:t xml:space="preserve"> </w:t>
      </w:r>
      <w:r>
        <w:rPr>
          <w:rFonts w:ascii="MS Sans Serif" w:hAnsi="MS Sans Serif"/>
          <w:lang w:val="x-none"/>
        </w:rPr>
        <w:t>-</w:t>
      </w:r>
      <w:r>
        <w:rPr>
          <w:rFonts w:ascii="MS Sans Serif" w:hAnsi="MS Sans Serif"/>
          <w:sz w:val="22"/>
          <w:szCs w:val="22"/>
          <w:lang w:val="x-none"/>
        </w:rPr>
        <w:t xml:space="preserve"> </w:t>
      </w:r>
      <w:r>
        <w:rPr>
          <w:rFonts w:ascii="MS Sans Serif" w:hAnsi="MS Sans Serif"/>
          <w:lang w:val="x-none"/>
        </w:rPr>
        <w:t>дневен срок от съобщението до страните пред Върховен административен съд</w:t>
      </w:r>
      <w:r>
        <w:rPr>
          <w:rFonts w:ascii="MS Sans Serif" w:hAnsi="MS Sans Serif"/>
          <w:lang w:val="x-none"/>
        </w:rPr>
        <w:t>.</w:t>
      </w:r>
    </w:p>
    <w:tbl>
      <w:tblPr>
        <w:tblW w:w="5000" w:type="pct"/>
        <w:tblCellSpacing w:w="15" w:type="dxa"/>
        <w:tblLook w:val="04A0" w:firstRow="1" w:lastRow="0" w:firstColumn="1" w:lastColumn="0" w:noHBand="0" w:noVBand="1"/>
      </w:tblPr>
      <w:tblGrid>
        <w:gridCol w:w="152"/>
        <w:gridCol w:w="5800"/>
        <w:gridCol w:w="3210"/>
      </w:tblGrid>
      <w:tr w:rsidR="00000000">
        <w:trPr>
          <w:divId w:val="1135369550"/>
          <w:tblCellSpacing w:w="15" w:type="dxa"/>
        </w:trPr>
        <w:tc>
          <w:tcPr>
            <w:tcW w:w="0" w:type="auto"/>
            <w:tcMar>
              <w:top w:w="15" w:type="dxa"/>
              <w:left w:w="15" w:type="dxa"/>
              <w:bottom w:w="15" w:type="dxa"/>
              <w:right w:w="15" w:type="dxa"/>
            </w:tcMar>
            <w:hideMark/>
          </w:tcPr>
          <w:p w:rsidR="00000000" w:rsidRDefault="00822718">
            <w:pPr>
              <w:rPr>
                <w:rFonts w:eastAsia="Times New Roman"/>
                <w:sz w:val="20"/>
                <w:szCs w:val="20"/>
              </w:rPr>
            </w:pPr>
          </w:p>
        </w:tc>
        <w:tc>
          <w:tcPr>
            <w:tcW w:w="0" w:type="auto"/>
            <w:tcMar>
              <w:top w:w="15" w:type="dxa"/>
              <w:left w:w="15" w:type="dxa"/>
              <w:bottom w:w="15" w:type="dxa"/>
              <w:right w:w="15" w:type="dxa"/>
            </w:tcMar>
            <w:hideMark/>
          </w:tcPr>
          <w:p w:rsidR="00000000" w:rsidRDefault="00822718">
            <w:pPr>
              <w:rPr>
                <w:rFonts w:eastAsia="Times New Roman"/>
                <w:sz w:val="20"/>
                <w:szCs w:val="20"/>
              </w:rPr>
            </w:pPr>
          </w:p>
        </w:tc>
        <w:tc>
          <w:tcPr>
            <w:tcW w:w="1750" w:type="pct"/>
            <w:tcMar>
              <w:top w:w="15" w:type="dxa"/>
              <w:left w:w="15" w:type="dxa"/>
              <w:bottom w:w="15" w:type="dxa"/>
              <w:right w:w="15" w:type="dxa"/>
            </w:tcMar>
            <w:vAlign w:val="center"/>
            <w:hideMark/>
          </w:tcPr>
          <w:p w:rsidR="00000000" w:rsidRDefault="00822718">
            <w:pPr>
              <w:rPr>
                <w:rFonts w:eastAsia="Times New Roman"/>
                <w:sz w:val="20"/>
                <w:szCs w:val="20"/>
              </w:rPr>
            </w:pPr>
          </w:p>
        </w:tc>
      </w:tr>
      <w:tr w:rsidR="00000000">
        <w:trPr>
          <w:divId w:val="1135369550"/>
          <w:tblCellSpacing w:w="15" w:type="dxa"/>
        </w:trPr>
        <w:tc>
          <w:tcPr>
            <w:tcW w:w="0" w:type="auto"/>
            <w:tcMar>
              <w:top w:w="15" w:type="dxa"/>
              <w:left w:w="15" w:type="dxa"/>
              <w:bottom w:w="15" w:type="dxa"/>
              <w:right w:w="15" w:type="dxa"/>
            </w:tcMar>
            <w:hideMark/>
          </w:tcPr>
          <w:p w:rsidR="00000000" w:rsidRDefault="00822718">
            <w:pPr>
              <w:rPr>
                <w:rFonts w:eastAsia="Times New Roman"/>
                <w:sz w:val="20"/>
                <w:szCs w:val="20"/>
              </w:rPr>
            </w:pPr>
          </w:p>
        </w:tc>
        <w:tc>
          <w:tcPr>
            <w:tcW w:w="0" w:type="auto"/>
            <w:tcMar>
              <w:top w:w="15" w:type="dxa"/>
              <w:left w:w="15" w:type="dxa"/>
              <w:bottom w:w="15" w:type="dxa"/>
              <w:right w:w="15" w:type="dxa"/>
            </w:tcMar>
            <w:hideMark/>
          </w:tcPr>
          <w:p w:rsidR="00000000" w:rsidRDefault="00822718">
            <w:pPr>
              <w:jc w:val="right"/>
              <w:rPr>
                <w:rFonts w:eastAsia="Times New Roman"/>
              </w:rPr>
            </w:pPr>
            <w:r>
              <w:rPr>
                <w:rStyle w:val="printdefinition"/>
                <w:rFonts w:ascii="MS Sans Serif" w:eastAsia="Times New Roman" w:hAnsi="MS Sans Serif"/>
                <w:b/>
                <w:bCs/>
                <w:caps/>
                <w:color w:val="000000"/>
              </w:rPr>
              <w:t>Председате</w:t>
            </w:r>
            <w:r>
              <w:rPr>
                <w:rStyle w:val="printdefinition"/>
                <w:rFonts w:ascii="MS Sans Serif" w:eastAsia="Times New Roman" w:hAnsi="MS Sans Serif"/>
                <w:b/>
                <w:bCs/>
                <w:caps/>
                <w:color w:val="000000"/>
              </w:rPr>
              <w:t>л</w:t>
            </w:r>
            <w:r>
              <w:rPr>
                <w:rStyle w:val="a7"/>
                <w:rFonts w:ascii="MS Sans Serif" w:eastAsia="Times New Roman" w:hAnsi="MS Sans Serif"/>
                <w:caps/>
                <w:color w:val="000000"/>
              </w:rPr>
              <w:t xml:space="preserve">: </w:t>
            </w:r>
          </w:p>
        </w:tc>
        <w:tc>
          <w:tcPr>
            <w:tcW w:w="1750" w:type="pct"/>
            <w:tcMar>
              <w:top w:w="15" w:type="dxa"/>
              <w:left w:w="15" w:type="dxa"/>
              <w:bottom w:w="15" w:type="dxa"/>
              <w:right w:w="15" w:type="dxa"/>
            </w:tcMar>
            <w:vAlign w:val="center"/>
            <w:hideMark/>
          </w:tcPr>
          <w:p w:rsidR="00000000" w:rsidRDefault="00822718">
            <w:pPr>
              <w:rPr>
                <w:rFonts w:eastAsia="Times New Roman"/>
                <w:sz w:val="20"/>
                <w:szCs w:val="20"/>
              </w:rPr>
            </w:pPr>
          </w:p>
        </w:tc>
      </w:tr>
      <w:tr w:rsidR="00000000">
        <w:trPr>
          <w:divId w:val="1135369550"/>
          <w:tblCellSpacing w:w="15" w:type="dxa"/>
        </w:trPr>
        <w:tc>
          <w:tcPr>
            <w:tcW w:w="0" w:type="auto"/>
            <w:tcMar>
              <w:top w:w="15" w:type="dxa"/>
              <w:left w:w="15" w:type="dxa"/>
              <w:bottom w:w="15" w:type="dxa"/>
              <w:right w:w="15" w:type="dxa"/>
            </w:tcMar>
            <w:hideMark/>
          </w:tcPr>
          <w:p w:rsidR="00000000" w:rsidRDefault="00822718">
            <w:pPr>
              <w:rPr>
                <w:rFonts w:eastAsia="Times New Roman"/>
                <w:sz w:val="20"/>
                <w:szCs w:val="20"/>
              </w:rPr>
            </w:pPr>
          </w:p>
        </w:tc>
        <w:tc>
          <w:tcPr>
            <w:tcW w:w="0" w:type="auto"/>
            <w:tcMar>
              <w:top w:w="300" w:type="dxa"/>
              <w:left w:w="15" w:type="dxa"/>
              <w:bottom w:w="15" w:type="dxa"/>
              <w:right w:w="15" w:type="dxa"/>
            </w:tcMar>
            <w:hideMark/>
          </w:tcPr>
          <w:p w:rsidR="00000000" w:rsidRDefault="00822718">
            <w:pPr>
              <w:jc w:val="right"/>
              <w:rPr>
                <w:rFonts w:eastAsia="Times New Roman"/>
              </w:rPr>
            </w:pPr>
            <w:r>
              <w:rPr>
                <w:rStyle w:val="printdefinition"/>
                <w:rFonts w:ascii="MS Sans Serif" w:eastAsia="Times New Roman" w:hAnsi="MS Sans Serif"/>
                <w:b/>
                <w:bCs/>
                <w:caps/>
                <w:color w:val="000000"/>
              </w:rPr>
              <w:t>Членове</w:t>
            </w:r>
            <w:r>
              <w:rPr>
                <w:rStyle w:val="printdefinition"/>
                <w:rFonts w:ascii="MS Sans Serif" w:eastAsia="Times New Roman" w:hAnsi="MS Sans Serif"/>
                <w:b/>
                <w:bCs/>
                <w:caps/>
                <w:color w:val="000000"/>
              </w:rPr>
              <w:t>:</w:t>
            </w:r>
            <w:r>
              <w:rPr>
                <w:rStyle w:val="a7"/>
                <w:rFonts w:ascii="MS Sans Serif" w:eastAsia="Times New Roman" w:hAnsi="MS Sans Serif"/>
                <w:caps/>
                <w:color w:val="000000"/>
              </w:rPr>
              <w:t xml:space="preserve"> </w:t>
            </w:r>
          </w:p>
        </w:tc>
        <w:tc>
          <w:tcPr>
            <w:tcW w:w="1750" w:type="pct"/>
            <w:tcMar>
              <w:top w:w="300" w:type="dxa"/>
              <w:left w:w="15" w:type="dxa"/>
              <w:bottom w:w="15" w:type="dxa"/>
              <w:right w:w="15" w:type="dxa"/>
            </w:tcMar>
            <w:vAlign w:val="center"/>
            <w:hideMark/>
          </w:tcPr>
          <w:p w:rsidR="00000000" w:rsidRDefault="00822718">
            <w:pPr>
              <w:rPr>
                <w:rFonts w:eastAsia="Times New Roman"/>
                <w:sz w:val="20"/>
                <w:szCs w:val="20"/>
              </w:rPr>
            </w:pPr>
          </w:p>
        </w:tc>
      </w:tr>
    </w:tbl>
    <w:p w:rsidR="00000000" w:rsidRDefault="00822718">
      <w:pPr>
        <w:divId w:val="1135369550"/>
        <w:rPr>
          <w:rFonts w:eastAsia="Times New Roman"/>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4"/>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822718"/>
    <w:rsid w:val="008227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styleId="a6">
    <w:name w:val="No Spacing"/>
    <w:basedOn w:val="a"/>
    <w:uiPriority w:val="1"/>
    <w:semiHidden/>
    <w:qFormat/>
    <w:pPr>
      <w:spacing w:before="100" w:beforeAutospacing="1" w:after="100" w:afterAutospacing="1"/>
    </w:pPr>
  </w:style>
  <w:style w:type="paragraph" w:customStyle="1" w:styleId="body-text">
    <w:name w:val="body-text"/>
    <w:basedOn w:val="a"/>
    <w:uiPriority w:val="99"/>
    <w:semiHidden/>
    <w:pPr>
      <w:spacing w:before="100" w:beforeAutospacing="1" w:after="100" w:afterAutospacing="1"/>
    </w:pPr>
  </w:style>
  <w:style w:type="character" w:styleId="a7">
    <w:name w:val="Strong"/>
    <w:basedOn w:val="a0"/>
    <w:uiPriority w:val="22"/>
    <w:qFormat/>
    <w:rPr>
      <w:b/>
      <w:bCs/>
    </w:rPr>
  </w:style>
  <w:style w:type="character" w:customStyle="1" w:styleId="printdefinition">
    <w:name w:val="printdefinitio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styleId="a6">
    <w:name w:val="No Spacing"/>
    <w:basedOn w:val="a"/>
    <w:uiPriority w:val="1"/>
    <w:semiHidden/>
    <w:qFormat/>
    <w:pPr>
      <w:spacing w:before="100" w:beforeAutospacing="1" w:after="100" w:afterAutospacing="1"/>
    </w:pPr>
  </w:style>
  <w:style w:type="paragraph" w:customStyle="1" w:styleId="body-text">
    <w:name w:val="body-text"/>
    <w:basedOn w:val="a"/>
    <w:uiPriority w:val="99"/>
    <w:semiHidden/>
    <w:pPr>
      <w:spacing w:before="100" w:beforeAutospacing="1" w:after="100" w:afterAutospacing="1"/>
    </w:pPr>
  </w:style>
  <w:style w:type="character" w:styleId="a7">
    <w:name w:val="Strong"/>
    <w:basedOn w:val="a0"/>
    <w:uiPriority w:val="22"/>
    <w:qFormat/>
    <w:rPr>
      <w:b/>
      <w:bCs/>
    </w:rPr>
  </w:style>
  <w:style w:type="character" w:customStyle="1" w:styleId="printdefinition">
    <w:name w:val="printdefinitio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24815">
      <w:marLeft w:val="0"/>
      <w:marRight w:val="0"/>
      <w:marTop w:val="0"/>
      <w:marBottom w:val="4"/>
      <w:divBdr>
        <w:top w:val="none" w:sz="0" w:space="0" w:color="auto"/>
        <w:left w:val="none" w:sz="0" w:space="0" w:color="auto"/>
        <w:bottom w:val="none" w:sz="0" w:space="0" w:color="auto"/>
        <w:right w:val="none" w:sz="0" w:space="0" w:color="auto"/>
      </w:divBdr>
    </w:div>
    <w:div w:id="1135369550">
      <w:marLeft w:val="0"/>
      <w:marRight w:val="0"/>
      <w:marTop w:val="450"/>
      <w:marBottom w:val="3000"/>
      <w:divBdr>
        <w:top w:val="none" w:sz="0" w:space="0" w:color="auto"/>
        <w:left w:val="none" w:sz="0" w:space="0" w:color="auto"/>
        <w:bottom w:val="none" w:sz="0" w:space="0" w:color="auto"/>
        <w:right w:val="none" w:sz="0" w:space="0" w:color="auto"/>
      </w:divBdr>
    </w:div>
  </w:divs>
  <w:encoding w:val="unicode"/>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23&amp;ToPar=Art62&amp;Type=201/" TargetMode="External"/><Relationship Id="rId3" Type="http://schemas.openxmlformats.org/officeDocument/2006/relationships/settings" Target="settings.xml"/><Relationship Id="rId7" Type="http://schemas.openxmlformats.org/officeDocument/2006/relationships/hyperlink" Target="apis://Base=NARH&amp;DocCode=4123&amp;ToPar=Art66_Al13&amp;Type=2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pis://Base=NARH&amp;DocCode=4123&amp;ToPar=Art62&amp;Type=201/" TargetMode="External"/><Relationship Id="rId11" Type="http://schemas.openxmlformats.org/officeDocument/2006/relationships/theme" Target="theme/theme1.xml"/><Relationship Id="rId5" Type="http://schemas.openxmlformats.org/officeDocument/2006/relationships/hyperlink" Target="https://www.dimitrovgrad.bg/bg/resheniya-na-obs/zasedanie-na-obshtinski-savet-dimitrovgrad-ot-22122022-godin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pis://Base=NARH&amp;DocCode=4123&amp;ToPar=Art62&amp;Type=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8995</Words>
  <Characters>49848</Characters>
  <Application>Microsoft Office Word</Application>
  <DocSecurity>4</DocSecurity>
  <Lines>415</Lines>
  <Paragraphs>117</Paragraphs>
  <ScaleCrop>false</ScaleCrop>
  <HeadingPairs>
    <vt:vector size="2" baseType="variant">
      <vt:variant>
        <vt:lpstr>Заглавие</vt:lpstr>
      </vt:variant>
      <vt:variant>
        <vt:i4>1</vt:i4>
      </vt:variant>
    </vt:vector>
  </HeadingPairs>
  <TitlesOfParts>
    <vt:vector size="1" baseType="lpstr">
      <vt:lpstr>Решение по Административно дело 37/2023г.</vt:lpstr>
    </vt:vector>
  </TitlesOfParts>
  <Company/>
  <LinksUpToDate>false</LinksUpToDate>
  <CharactersWithSpaces>58726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по Административно дело 37/2023г.</dc:title>
  <dc:creator>Veselina Valeva</dc:creator>
  <cp:lastModifiedBy>Maria Bjalkova</cp:lastModifiedBy>
  <cp:revision>2</cp:revision>
  <dcterms:created xsi:type="dcterms:W3CDTF">2024-09-17T12:07:00Z</dcterms:created>
  <dcterms:modified xsi:type="dcterms:W3CDTF">2024-09-17T12:07:00Z</dcterms:modified>
</cp:coreProperties>
</file>